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2200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5AC9D0D4" w14:textId="2B35B105" w:rsidR="00081F54" w:rsidRDefault="00B04196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r>
        <w:rPr>
          <w:rFonts w:ascii="Candara" w:eastAsia="Candara" w:hAnsi="Candara" w:cs="Candara"/>
          <w:b/>
          <w:bCs/>
          <w:sz w:val="40"/>
          <w:szCs w:val="40"/>
        </w:rPr>
        <w:t xml:space="preserve">Úvod </w:t>
      </w:r>
    </w:p>
    <w:p w14:paraId="24D97E26" w14:textId="77777777" w:rsidR="008979E7" w:rsidRPr="00216E50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32"/>
          <w:szCs w:val="32"/>
        </w:rPr>
      </w:pPr>
    </w:p>
    <w:p w14:paraId="0A891D36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 xml:space="preserve">Rok 2024-25 sa priam ponúka, aby sme sa znovu pozreli do pokladu saleziánskej charizmy, ktorú Duch Svätý vzbudil v našom otcovi, donovi </w:t>
      </w:r>
      <w:proofErr w:type="spellStart"/>
      <w:r w:rsidRPr="009D77CE">
        <w:rPr>
          <w:rFonts w:ascii="Candara" w:hAnsi="Candara"/>
        </w:rPr>
        <w:t>Boscovi</w:t>
      </w:r>
      <w:proofErr w:type="spellEnd"/>
      <w:r w:rsidRPr="009D77CE">
        <w:rPr>
          <w:rFonts w:ascii="Candara" w:hAnsi="Candara"/>
        </w:rPr>
        <w:t>. Táto charizma prežila na Slovensku 100 rokov. Dostali sme ju od tých, čo nás predišli a dnes je rad na nás, aby sme sa zamysleli nad tým, ako si tento dar vážime a ako ho rozvíjame.</w:t>
      </w:r>
    </w:p>
    <w:p w14:paraId="49325A3D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>Žiť charizmu znamená mať spiritualitu, čiže nejaký konkrétny spôsob akým prežívame a ohlasujeme evanjelium. Spiritualita nám hovorí, čo je pre nás typické, čo dávame na prvé miesto, akým spôsobom sa modlíme, akých podujatí sa prednostne zúčastňujeme alebo aké organizujeme.</w:t>
      </w:r>
    </w:p>
    <w:p w14:paraId="2BBCA3CA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 xml:space="preserve">Sme ohlasovatelia evanjelia ako mnohé iné skupiny a spoločenstvá v Cirkvi. Vznikli na základe toho, že ich zakladatelia boli citliví na nejaký aspekt evanjelia, zmocnili sa ho osobitným spôsobom a uskutočnili ho v originálnych dielach, ktoré vytvorili.  Napríklad don </w:t>
      </w:r>
      <w:proofErr w:type="spellStart"/>
      <w:r w:rsidRPr="009D77CE">
        <w:rPr>
          <w:rFonts w:ascii="Candara" w:hAnsi="Candara"/>
        </w:rPr>
        <w:t>Bosco</w:t>
      </w:r>
      <w:proofErr w:type="spellEnd"/>
      <w:r w:rsidRPr="009D77CE">
        <w:rPr>
          <w:rFonts w:ascii="Candara" w:hAnsi="Candara"/>
        </w:rPr>
        <w:t xml:space="preserve"> našiel v evanjeliu svoju ikonu v slovách </w:t>
      </w:r>
      <w:r w:rsidRPr="009D77CE">
        <w:rPr>
          <w:rFonts w:ascii="Candara" w:hAnsi="Candara"/>
          <w:i/>
          <w:iCs/>
        </w:rPr>
        <w:t xml:space="preserve">nechajte deti (mladých) prichádzať ku mne. </w:t>
      </w:r>
      <w:r w:rsidRPr="009D77CE">
        <w:rPr>
          <w:rFonts w:ascii="Candara" w:hAnsi="Candara"/>
        </w:rPr>
        <w:t xml:space="preserve"> Na druhej strane zase všetky jeho úsilia a spôsoby, ktorými to uskutočňoval nám zase pomáha lepšie alebo v novom svetle, rozumieť tomuto výroku evanjelia. </w:t>
      </w:r>
    </w:p>
    <w:p w14:paraId="7EE436C0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>Duch Svätý je v Cirkvi veľmi tvorivý</w:t>
      </w:r>
      <w:r w:rsidRPr="009D77CE">
        <w:rPr>
          <w:rFonts w:ascii="Candara" w:hAnsi="Candara"/>
          <w:i/>
          <w:iCs/>
        </w:rPr>
        <w:t xml:space="preserve">, </w:t>
      </w:r>
      <w:r w:rsidRPr="009D77CE">
        <w:rPr>
          <w:rFonts w:ascii="Candara" w:hAnsi="Candara"/>
        </w:rPr>
        <w:t xml:space="preserve">a tak môžeme vidieť rôzne duchovné rodiny. František z Assisi podčiarkuje </w:t>
      </w:r>
      <w:r w:rsidRPr="009D77CE">
        <w:rPr>
          <w:rFonts w:ascii="Candara" w:hAnsi="Candara"/>
          <w:i/>
          <w:iCs/>
        </w:rPr>
        <w:t>chudobu, jednoduchosť</w:t>
      </w:r>
      <w:r w:rsidRPr="009D77CE">
        <w:rPr>
          <w:rFonts w:ascii="Candara" w:hAnsi="Candara"/>
        </w:rPr>
        <w:t xml:space="preserve"> a </w:t>
      </w:r>
      <w:r w:rsidRPr="009D77CE">
        <w:rPr>
          <w:rFonts w:ascii="Candara" w:hAnsi="Candara"/>
          <w:i/>
          <w:iCs/>
        </w:rPr>
        <w:t xml:space="preserve">bratský život, </w:t>
      </w:r>
      <w:r w:rsidRPr="009D77CE">
        <w:rPr>
          <w:rFonts w:ascii="Candara" w:hAnsi="Candara"/>
        </w:rPr>
        <w:t xml:space="preserve">František </w:t>
      </w:r>
      <w:proofErr w:type="spellStart"/>
      <w:r w:rsidRPr="009D77CE">
        <w:rPr>
          <w:rFonts w:ascii="Candara" w:hAnsi="Candara"/>
        </w:rPr>
        <w:t>Saleský</w:t>
      </w:r>
      <w:proofErr w:type="spellEnd"/>
      <w:r w:rsidRPr="009D77CE">
        <w:rPr>
          <w:rFonts w:ascii="Candara" w:hAnsi="Candara"/>
        </w:rPr>
        <w:t xml:space="preserve"> láskavosť, Filip </w:t>
      </w:r>
      <w:proofErr w:type="spellStart"/>
      <w:r w:rsidRPr="009D77CE">
        <w:rPr>
          <w:rFonts w:ascii="Candara" w:hAnsi="Candara"/>
        </w:rPr>
        <w:t>Neri</w:t>
      </w:r>
      <w:proofErr w:type="spellEnd"/>
      <w:r w:rsidRPr="009D77CE">
        <w:rPr>
          <w:rFonts w:ascii="Candara" w:hAnsi="Candara"/>
        </w:rPr>
        <w:t xml:space="preserve"> dobrotu, Kamil de </w:t>
      </w:r>
      <w:proofErr w:type="spellStart"/>
      <w:r w:rsidRPr="009D77CE">
        <w:rPr>
          <w:rFonts w:ascii="Candara" w:hAnsi="Candara"/>
        </w:rPr>
        <w:t>Lelis</w:t>
      </w:r>
      <w:proofErr w:type="spellEnd"/>
      <w:r w:rsidRPr="009D77CE">
        <w:rPr>
          <w:rFonts w:ascii="Candara" w:hAnsi="Candara"/>
        </w:rPr>
        <w:t xml:space="preserve"> súcit s chorými, don </w:t>
      </w:r>
      <w:proofErr w:type="spellStart"/>
      <w:r w:rsidRPr="009D77CE">
        <w:rPr>
          <w:rFonts w:ascii="Candara" w:hAnsi="Candara"/>
        </w:rPr>
        <w:t>Bosco</w:t>
      </w:r>
      <w:proofErr w:type="spellEnd"/>
      <w:r w:rsidRPr="009D77CE">
        <w:rPr>
          <w:rFonts w:ascii="Candara" w:hAnsi="Candara"/>
        </w:rPr>
        <w:t xml:space="preserve"> lásku k mladým, Ignác z </w:t>
      </w:r>
      <w:proofErr w:type="spellStart"/>
      <w:r w:rsidRPr="009D77CE">
        <w:rPr>
          <w:rFonts w:ascii="Candara" w:hAnsi="Candara"/>
        </w:rPr>
        <w:t>Loyoly</w:t>
      </w:r>
      <w:proofErr w:type="spellEnd"/>
      <w:r w:rsidRPr="009D77CE">
        <w:rPr>
          <w:rFonts w:ascii="Candara" w:hAnsi="Candara"/>
        </w:rPr>
        <w:t xml:space="preserve"> poslušnosť</w:t>
      </w:r>
      <w:r w:rsidRPr="009D77CE">
        <w:rPr>
          <w:rFonts w:ascii="Candara" w:hAnsi="Candara"/>
          <w:i/>
          <w:iCs/>
        </w:rPr>
        <w:t xml:space="preserve"> </w:t>
      </w:r>
      <w:r w:rsidRPr="009D77CE">
        <w:rPr>
          <w:rFonts w:ascii="Candara" w:hAnsi="Candara"/>
        </w:rPr>
        <w:t xml:space="preserve">pápežovi a úsilie o vzdelanie. Podobne by sme mohli menovať aj toľké iné spoločenstvá a hnutia, ktoré sa zrodili v Cirkvi po Druhom vatikánskom koncile. </w:t>
      </w:r>
    </w:p>
    <w:p w14:paraId="141550B3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 xml:space="preserve">Don </w:t>
      </w:r>
      <w:proofErr w:type="spellStart"/>
      <w:r w:rsidRPr="009D77CE">
        <w:rPr>
          <w:rFonts w:ascii="Candara" w:hAnsi="Candara"/>
        </w:rPr>
        <w:t>Bosco</w:t>
      </w:r>
      <w:proofErr w:type="spellEnd"/>
      <w:r w:rsidRPr="009D77CE">
        <w:rPr>
          <w:rFonts w:ascii="Candara" w:hAnsi="Candara"/>
        </w:rPr>
        <w:t xml:space="preserve"> iste nebol originálny, niekto, kto vymyslel niečo úplne nové. Jeho novosť však spočíva v tom, že zozbieral rôzne prvky a urobil z nich novú kombináciu. Začítajme sa do toho, čo o saleziánskej spiritualite bola napísané už štyri roky pred jeho smrťou:</w:t>
      </w:r>
    </w:p>
    <w:p w14:paraId="10C59AB4" w14:textId="77777777" w:rsidR="00B04196" w:rsidRPr="009D77CE" w:rsidRDefault="00B04196" w:rsidP="00216E50">
      <w:pPr>
        <w:spacing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 xml:space="preserve">"Salezián nie je jezuita, akýsi vojak elitnej jednotky, ktorú Cirkev vyhradzuje pre svojich najhrozivejších nepriateľov, a predovšetkým pre tento moderný svet, taký plný pýchy [...] nie je kapucínom, najpopulárnejší zo všetkých mníchov, so svojou </w:t>
      </w:r>
      <w:proofErr w:type="spellStart"/>
      <w:r w:rsidRPr="009D77CE">
        <w:rPr>
          <w:rFonts w:ascii="Candara" w:hAnsi="Candara"/>
        </w:rPr>
        <w:t>odpútanosťou</w:t>
      </w:r>
      <w:proofErr w:type="spellEnd"/>
      <w:r w:rsidRPr="009D77CE">
        <w:rPr>
          <w:rFonts w:ascii="Candara" w:hAnsi="Candara"/>
        </w:rPr>
        <w:t xml:space="preserve"> a prísnosťou, so svojím pohŕdaním pozemskými statkami a tou vnútornou a vonkajšou nahotou, ktorá priam desí; nie je synom sv. Benedikta, ktorý žije na osamelých miestach a trávi svoj život medzi štúdiom, spievaním Božích chvál a obrábaním pôdy,  nie je učeníkom sv. Jozefa </w:t>
      </w:r>
      <w:proofErr w:type="spellStart"/>
      <w:r w:rsidRPr="009D77CE">
        <w:rPr>
          <w:rFonts w:ascii="Candara" w:hAnsi="Candara"/>
        </w:rPr>
        <w:t>Kalazanského</w:t>
      </w:r>
      <w:proofErr w:type="spellEnd"/>
      <w:r w:rsidRPr="009D77CE">
        <w:rPr>
          <w:rFonts w:ascii="Candara" w:hAnsi="Candara"/>
        </w:rPr>
        <w:t xml:space="preserve">, dobrodinca vysokého postavenia, ktorý sa zaslúžil o Cirkev a spoločnosť, ale bol zasvätený len jedinej úlohe [...]. Salezián je človek sebazapierania a pokory [...], ktorý koná dobro v presvedčení, že nič nerobí, ktorý sa obetuje bez toho, aby si to uvedomoval, ba čo viac, priam to ignoruje, a ktorý sa považuje za posledného zo služobníkov Cirkvi, lebo prišiel v poslednej hodine. Ide tam, kam ho pošlú, berie veci a prijíma ich také, aké sú, a stavia si hniezdo buď medzi kvetnatými konármi listnatého stromu, alebo ľahostajne na vyčnievajúcom kameni drsnej a holej skaly. Jeho charakteristickými cnosťami je, že sa nikdy nesťažuje, aj keď všetko ide proti nemu, a že sa nikdy nevzdáva, vždy dúfajúc v Prozreteľnosť. Salezián má niečo z energie, aktivity, rozšírenosti a výšky cieľov a nespochybniteľnej pevnosti jezuitu; má niečo z popularity kapucínov, má niečo zo spomienok a zvykov pracovitých benediktínskych mníchov, a napokon má niečo zo všetkých známych inštitútov, hoci je to nový typ. Mohli by sme sa odvážiť povedať, že don </w:t>
      </w:r>
      <w:proofErr w:type="spellStart"/>
      <w:r w:rsidRPr="009D77CE">
        <w:rPr>
          <w:rFonts w:ascii="Candara" w:hAnsi="Candara"/>
        </w:rPr>
        <w:t>Bosco</w:t>
      </w:r>
      <w:proofErr w:type="spellEnd"/>
      <w:r w:rsidRPr="009D77CE">
        <w:rPr>
          <w:rFonts w:ascii="Candara" w:hAnsi="Candara"/>
        </w:rPr>
        <w:t xml:space="preserve"> konal podľa vlastnej inšpirácie, bez toho, aby sa </w:t>
      </w:r>
      <w:r w:rsidRPr="009D77CE">
        <w:rPr>
          <w:rFonts w:ascii="Candara" w:hAnsi="Candara"/>
        </w:rPr>
        <w:lastRenderedPageBreak/>
        <w:t xml:space="preserve">Boh podieľal na jeho myšlienkach a skutkoch?" (M. SPINOLA Y MAESTRE, </w:t>
      </w:r>
      <w:r w:rsidRPr="009D77CE">
        <w:rPr>
          <w:rFonts w:ascii="Candara" w:hAnsi="Candara"/>
          <w:i/>
          <w:iCs/>
        </w:rPr>
        <w:t xml:space="preserve">Don </w:t>
      </w:r>
      <w:proofErr w:type="spellStart"/>
      <w:r w:rsidRPr="009D77CE">
        <w:rPr>
          <w:rFonts w:ascii="Candara" w:hAnsi="Candara"/>
          <w:i/>
          <w:iCs/>
        </w:rPr>
        <w:t>Bosco</w:t>
      </w:r>
      <w:proofErr w:type="spellEnd"/>
      <w:r w:rsidRPr="009D77CE">
        <w:rPr>
          <w:rFonts w:ascii="Candara" w:hAnsi="Candara"/>
          <w:i/>
          <w:iCs/>
        </w:rPr>
        <w:t xml:space="preserve"> y </w:t>
      </w:r>
      <w:proofErr w:type="spellStart"/>
      <w:r w:rsidRPr="009D77CE">
        <w:rPr>
          <w:rFonts w:ascii="Candara" w:hAnsi="Candara"/>
          <w:i/>
          <w:iCs/>
        </w:rPr>
        <w:t>su</w:t>
      </w:r>
      <w:proofErr w:type="spellEnd"/>
      <w:r w:rsidRPr="009D77CE">
        <w:rPr>
          <w:rFonts w:ascii="Candara" w:hAnsi="Candara"/>
          <w:i/>
          <w:iCs/>
        </w:rPr>
        <w:t xml:space="preserve"> obra, </w:t>
      </w:r>
      <w:r w:rsidRPr="009D77CE">
        <w:rPr>
          <w:rFonts w:ascii="Candara" w:hAnsi="Candara"/>
        </w:rPr>
        <w:t xml:space="preserve">Barcelona 1884, </w:t>
      </w:r>
      <w:proofErr w:type="spellStart"/>
      <w:r w:rsidRPr="009D77CE">
        <w:rPr>
          <w:rFonts w:ascii="Candara" w:hAnsi="Candara"/>
        </w:rPr>
        <w:t>pp</w:t>
      </w:r>
      <w:proofErr w:type="spellEnd"/>
      <w:r w:rsidRPr="009D77CE">
        <w:rPr>
          <w:rFonts w:ascii="Candara" w:hAnsi="Candara"/>
        </w:rPr>
        <w:t>. 83-90).</w:t>
      </w:r>
    </w:p>
    <w:p w14:paraId="73AA56C5" w14:textId="77777777" w:rsidR="009D77CE" w:rsidRDefault="00B04196" w:rsidP="009D77CE">
      <w:pPr>
        <w:spacing w:after="60" w:line="276" w:lineRule="auto"/>
        <w:ind w:firstLine="720"/>
        <w:jc w:val="both"/>
        <w:rPr>
          <w:rFonts w:ascii="Candara" w:hAnsi="Candara"/>
        </w:rPr>
      </w:pPr>
      <w:r w:rsidRPr="009D77CE">
        <w:rPr>
          <w:rFonts w:ascii="Candara" w:hAnsi="Candara"/>
        </w:rPr>
        <w:t>Prajem celej saleziánskej rodine, aby nás vedomie storočnej skúsenosti povzbudilo k hľadaniu nových ciest ako prežívať ten krásny oheň lásky k mladým a k spáse duší jednoduchých veriacich.</w:t>
      </w:r>
    </w:p>
    <w:p w14:paraId="0881246F" w14:textId="77777777" w:rsidR="009D77CE" w:rsidRDefault="009D77CE" w:rsidP="009D77CE">
      <w:pPr>
        <w:spacing w:after="60" w:line="276" w:lineRule="auto"/>
        <w:ind w:firstLine="720"/>
        <w:jc w:val="both"/>
        <w:rPr>
          <w:rFonts w:ascii="Candara" w:hAnsi="Candara"/>
        </w:rPr>
      </w:pPr>
    </w:p>
    <w:p w14:paraId="189251B4" w14:textId="77777777" w:rsidR="009D77CE" w:rsidRPr="00216E50" w:rsidRDefault="009D77CE" w:rsidP="009D77CE">
      <w:pPr>
        <w:jc w:val="both"/>
        <w:rPr>
          <w:rFonts w:ascii="Candara" w:hAnsi="Candara"/>
          <w:b/>
          <w:bCs/>
        </w:rPr>
      </w:pPr>
      <w:r w:rsidRPr="00216E50">
        <w:rPr>
          <w:rFonts w:ascii="Candara" w:hAnsi="Candara"/>
          <w:b/>
          <w:bCs/>
        </w:rPr>
        <w:t xml:space="preserve">Bibliografia: </w:t>
      </w:r>
    </w:p>
    <w:p w14:paraId="4055228F" w14:textId="77777777" w:rsidR="009D77CE" w:rsidRPr="009D77CE" w:rsidRDefault="009D77CE" w:rsidP="009D77CE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ndara" w:hAnsi="Candara"/>
        </w:rPr>
      </w:pPr>
      <w:hyperlink r:id="rId8" w:history="1">
        <w:r w:rsidRPr="009D77CE">
          <w:rPr>
            <w:rStyle w:val="Hypertextovprepojenie"/>
            <w:rFonts w:ascii="Candara" w:hAnsi="Candara"/>
          </w:rPr>
          <w:t>ASSCC_ORIENTAMENTO_FORMAZIONE.pdf (asscc-mondiale.org)</w:t>
        </w:r>
      </w:hyperlink>
      <w:r w:rsidRPr="009D77CE">
        <w:rPr>
          <w:rFonts w:ascii="Candara" w:hAnsi="Candara"/>
        </w:rPr>
        <w:t xml:space="preserve">  sal formácia s. 27</w:t>
      </w:r>
    </w:p>
    <w:p w14:paraId="1D1B9C52" w14:textId="77777777" w:rsidR="009D77CE" w:rsidRPr="009D77CE" w:rsidRDefault="009D77CE" w:rsidP="003C2881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Candara" w:hAnsi="Candara"/>
        </w:rPr>
      </w:pPr>
      <w:r w:rsidRPr="009D77CE">
        <w:rPr>
          <w:rFonts w:ascii="Candara" w:hAnsi="Candara"/>
        </w:rPr>
        <w:t xml:space="preserve">LA FORMAZIONE DEI COLLABORATORI LAICI. </w:t>
      </w:r>
      <w:proofErr w:type="spellStart"/>
      <w:r w:rsidRPr="009D77CE">
        <w:rPr>
          <w:rFonts w:ascii="Candara" w:hAnsi="Candara"/>
        </w:rPr>
        <w:t>Integrare</w:t>
      </w:r>
      <w:proofErr w:type="spellEnd"/>
      <w:r w:rsidRPr="009D77CE">
        <w:rPr>
          <w:rFonts w:ascii="Candara" w:hAnsi="Candara"/>
        </w:rPr>
        <w:t xml:space="preserve"> la </w:t>
      </w:r>
      <w:proofErr w:type="spellStart"/>
      <w:r w:rsidRPr="009D77CE">
        <w:rPr>
          <w:rFonts w:ascii="Candara" w:hAnsi="Candara"/>
        </w:rPr>
        <w:t>pedagogia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salesiana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nella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propria</w:t>
      </w:r>
      <w:proofErr w:type="spellEnd"/>
      <w:r w:rsidRPr="009D77CE">
        <w:rPr>
          <w:rFonts w:ascii="Candara" w:hAnsi="Candara"/>
        </w:rPr>
        <w:t xml:space="preserve"> persona e </w:t>
      </w:r>
      <w:proofErr w:type="spellStart"/>
      <w:r w:rsidRPr="009D77CE">
        <w:rPr>
          <w:rFonts w:ascii="Candara" w:hAnsi="Candara"/>
        </w:rPr>
        <w:t>nel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lavoro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educativo</w:t>
      </w:r>
      <w:proofErr w:type="spellEnd"/>
      <w:r w:rsidRPr="009D77CE">
        <w:rPr>
          <w:rFonts w:ascii="Candara" w:hAnsi="Candara"/>
        </w:rPr>
        <w:t xml:space="preserve">. </w:t>
      </w:r>
      <w:proofErr w:type="spellStart"/>
      <w:r w:rsidRPr="009D77CE">
        <w:rPr>
          <w:rFonts w:ascii="Candara" w:hAnsi="Candara"/>
        </w:rPr>
        <w:t>Colette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Schaumont</w:t>
      </w:r>
      <w:proofErr w:type="spellEnd"/>
      <w:r w:rsidRPr="009D77CE">
        <w:rPr>
          <w:rFonts w:ascii="Candara" w:hAnsi="Candara"/>
        </w:rPr>
        <w:t xml:space="preserve"> - Carlo </w:t>
      </w:r>
      <w:proofErr w:type="spellStart"/>
      <w:r w:rsidRPr="009D77CE">
        <w:rPr>
          <w:rFonts w:ascii="Candara" w:hAnsi="Candara"/>
        </w:rPr>
        <w:t>Loots</w:t>
      </w:r>
      <w:proofErr w:type="spellEnd"/>
      <w:r w:rsidRPr="009D77CE">
        <w:rPr>
          <w:rFonts w:ascii="Candara" w:hAnsi="Candara"/>
        </w:rPr>
        <w:t xml:space="preserve">, </w:t>
      </w:r>
      <w:proofErr w:type="spellStart"/>
      <w:r w:rsidRPr="009D77CE">
        <w:rPr>
          <w:rFonts w:ascii="Candara" w:hAnsi="Candara"/>
        </w:rPr>
        <w:t>Coordinatori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Centro</w:t>
      </w:r>
      <w:proofErr w:type="spellEnd"/>
      <w:r w:rsidRPr="009D77CE">
        <w:rPr>
          <w:rFonts w:ascii="Candara" w:hAnsi="Candara"/>
        </w:rPr>
        <w:t xml:space="preserve"> di </w:t>
      </w:r>
      <w:proofErr w:type="spellStart"/>
      <w:r w:rsidRPr="009D77CE">
        <w:rPr>
          <w:rFonts w:ascii="Candara" w:hAnsi="Candara"/>
        </w:rPr>
        <w:t>Formazione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Belgio</w:t>
      </w:r>
      <w:proofErr w:type="spellEnd"/>
      <w:r w:rsidRPr="009D77CE">
        <w:rPr>
          <w:rFonts w:ascii="Candara" w:hAnsi="Candara"/>
        </w:rPr>
        <w:t xml:space="preserve"> </w:t>
      </w:r>
      <w:proofErr w:type="spellStart"/>
      <w:r w:rsidRPr="009D77CE">
        <w:rPr>
          <w:rFonts w:ascii="Candara" w:hAnsi="Candara"/>
        </w:rPr>
        <w:t>Nord</w:t>
      </w:r>
      <w:proofErr w:type="spellEnd"/>
    </w:p>
    <w:sectPr w:rsidR="009D77CE" w:rsidRPr="009D77CE" w:rsidSect="00C02E05">
      <w:headerReference w:type="default" r:id="rId9"/>
      <w:footerReference w:type="default" r:id="rId10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0A67" w14:textId="77777777" w:rsidR="00EA0515" w:rsidRDefault="00EA0515">
      <w:pPr>
        <w:spacing w:after="0" w:line="240" w:lineRule="auto"/>
      </w:pPr>
      <w:r>
        <w:separator/>
      </w:r>
    </w:p>
  </w:endnote>
  <w:endnote w:type="continuationSeparator" w:id="0">
    <w:p w14:paraId="61AAFBB4" w14:textId="77777777" w:rsidR="00EA0515" w:rsidRDefault="00EA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543E0" w14:textId="77777777" w:rsidR="00216E50" w:rsidRDefault="00216E50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Podnety pre formačné stretnutia ASC 2024-25</w:t>
                          </w:r>
                        </w:p>
                        <w:p w14:paraId="30E9DA69" w14:textId="06CCD01F" w:rsidR="00E35736" w:rsidRPr="00216E50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 SDB – Delegát pre saleziánsku rodin</w:t>
                          </w:r>
                          <w:r w:rsidR="00216E50"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>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557543E0" w14:textId="77777777" w:rsidR="00216E50" w:rsidRDefault="00216E50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Podnety pre formačné stretnutia ASC 2024-25</w:t>
                    </w:r>
                  </w:p>
                  <w:p w14:paraId="30E9DA69" w14:textId="06CCD01F" w:rsidR="00E35736" w:rsidRPr="00216E50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>Grach</w:t>
                    </w:r>
                    <w:proofErr w:type="spellEnd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SDB – Delegát pre saleziánsku rodin</w:t>
                    </w:r>
                    <w:r w:rsidR="00216E50"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59F67" w14:textId="77777777" w:rsidR="00EA0515" w:rsidRDefault="00EA0515">
      <w:pPr>
        <w:spacing w:after="0" w:line="240" w:lineRule="auto"/>
      </w:pPr>
      <w:r>
        <w:separator/>
      </w:r>
    </w:p>
  </w:footnote>
  <w:footnote w:type="continuationSeparator" w:id="0">
    <w:p w14:paraId="1DA48DEB" w14:textId="77777777" w:rsidR="00EA0515" w:rsidRDefault="00EA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4B7828D8" w:rsidR="00515245" w:rsidRPr="00916F99" w:rsidRDefault="00B04196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</w:pPr>
                          <w:r w:rsidRPr="00B04196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Podnety pre formačné stretnutia ASC 2024-25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4B7828D8" w:rsidR="00515245" w:rsidRPr="00916F99" w:rsidRDefault="00B04196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</w:pPr>
                    <w:r w:rsidRPr="00B04196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Podnety pre formačné stretnutia ASC 2024-25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645540616" name="Obrázok 16455406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645540616" name="Obrázok 16455406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0B49"/>
    <w:multiLevelType w:val="hybridMultilevel"/>
    <w:tmpl w:val="4B00BC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9"/>
  </w:num>
  <w:num w:numId="2" w16cid:durableId="1920363858">
    <w:abstractNumId w:val="7"/>
  </w:num>
  <w:num w:numId="3" w16cid:durableId="1767144022">
    <w:abstractNumId w:val="15"/>
  </w:num>
  <w:num w:numId="4" w16cid:durableId="1471484985">
    <w:abstractNumId w:val="2"/>
  </w:num>
  <w:num w:numId="5" w16cid:durableId="899634708">
    <w:abstractNumId w:val="10"/>
  </w:num>
  <w:num w:numId="6" w16cid:durableId="1686321704">
    <w:abstractNumId w:val="16"/>
  </w:num>
  <w:num w:numId="7" w16cid:durableId="534394520">
    <w:abstractNumId w:val="5"/>
  </w:num>
  <w:num w:numId="8" w16cid:durableId="1914312993">
    <w:abstractNumId w:val="11"/>
  </w:num>
  <w:num w:numId="9" w16cid:durableId="502476999">
    <w:abstractNumId w:val="14"/>
  </w:num>
  <w:num w:numId="10" w16cid:durableId="1851065902">
    <w:abstractNumId w:val="20"/>
  </w:num>
  <w:num w:numId="11" w16cid:durableId="282008133">
    <w:abstractNumId w:val="3"/>
  </w:num>
  <w:num w:numId="12" w16cid:durableId="2045399026">
    <w:abstractNumId w:val="17"/>
  </w:num>
  <w:num w:numId="13" w16cid:durableId="1804809791">
    <w:abstractNumId w:val="13"/>
  </w:num>
  <w:num w:numId="14" w16cid:durableId="1480731284">
    <w:abstractNumId w:val="1"/>
  </w:num>
  <w:num w:numId="15" w16cid:durableId="1700082569">
    <w:abstractNumId w:val="12"/>
  </w:num>
  <w:num w:numId="16" w16cid:durableId="767315173">
    <w:abstractNumId w:val="0"/>
  </w:num>
  <w:num w:numId="17" w16cid:durableId="2081705268">
    <w:abstractNumId w:val="9"/>
  </w:num>
  <w:num w:numId="18" w16cid:durableId="86972566">
    <w:abstractNumId w:val="23"/>
  </w:num>
  <w:num w:numId="19" w16cid:durableId="765341685">
    <w:abstractNumId w:val="6"/>
  </w:num>
  <w:num w:numId="20" w16cid:durableId="608897995">
    <w:abstractNumId w:val="22"/>
  </w:num>
  <w:num w:numId="21" w16cid:durableId="544148686">
    <w:abstractNumId w:val="21"/>
  </w:num>
  <w:num w:numId="22" w16cid:durableId="1478256913">
    <w:abstractNumId w:val="18"/>
  </w:num>
  <w:num w:numId="23" w16cid:durableId="123951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4175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81F54"/>
    <w:rsid w:val="00135B41"/>
    <w:rsid w:val="001456E1"/>
    <w:rsid w:val="001F7615"/>
    <w:rsid w:val="00216E50"/>
    <w:rsid w:val="00310645"/>
    <w:rsid w:val="003678D8"/>
    <w:rsid w:val="003C5BAD"/>
    <w:rsid w:val="00424072"/>
    <w:rsid w:val="00461C6C"/>
    <w:rsid w:val="00462A68"/>
    <w:rsid w:val="004F4625"/>
    <w:rsid w:val="00515245"/>
    <w:rsid w:val="00547761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6E26F1"/>
    <w:rsid w:val="007343C8"/>
    <w:rsid w:val="008979E7"/>
    <w:rsid w:val="009101F5"/>
    <w:rsid w:val="009134D9"/>
    <w:rsid w:val="00916F99"/>
    <w:rsid w:val="009366B0"/>
    <w:rsid w:val="0094052A"/>
    <w:rsid w:val="009D77CE"/>
    <w:rsid w:val="009E7BAD"/>
    <w:rsid w:val="00A314AC"/>
    <w:rsid w:val="00A82FA0"/>
    <w:rsid w:val="00B04196"/>
    <w:rsid w:val="00B93FA8"/>
    <w:rsid w:val="00BC2AC5"/>
    <w:rsid w:val="00C02E05"/>
    <w:rsid w:val="00C428AC"/>
    <w:rsid w:val="00CA0DB7"/>
    <w:rsid w:val="00D662F5"/>
    <w:rsid w:val="00E177ED"/>
    <w:rsid w:val="00E35736"/>
    <w:rsid w:val="00E87BA9"/>
    <w:rsid w:val="00EA0515"/>
    <w:rsid w:val="00EA7E1A"/>
    <w:rsid w:val="00EB4172"/>
    <w:rsid w:val="00EC6407"/>
    <w:rsid w:val="00F37597"/>
    <w:rsid w:val="00FA3E5F"/>
    <w:rsid w:val="00FA486E"/>
    <w:rsid w:val="00FB61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cc-mondiale.org/webSite/wp-content/uploads/2016/09/ASSCC_ORIENTAMENTO_FORMAZIO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3</cp:revision>
  <dcterms:created xsi:type="dcterms:W3CDTF">2024-09-04T14:27:00Z</dcterms:created>
  <dcterms:modified xsi:type="dcterms:W3CDTF">2024-09-04T14:29:00Z</dcterms:modified>
</cp:coreProperties>
</file>