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2E07" w14:textId="77777777" w:rsidR="00CA30DF" w:rsidRPr="00CA30DF" w:rsidRDefault="00CA30DF" w:rsidP="00144CAD">
      <w:pPr>
        <w:pStyle w:val="Heading3"/>
        <w:jc w:val="right"/>
        <w:rPr>
          <w:rStyle w:val="IntenseEmphasis"/>
        </w:rPr>
      </w:pPr>
      <w:proofErr w:type="spellStart"/>
      <w:r w:rsidRPr="00CA30DF">
        <w:rPr>
          <w:rStyle w:val="IntenseEmphasis"/>
        </w:rPr>
        <w:t>Formačno</w:t>
      </w:r>
      <w:proofErr w:type="spellEnd"/>
      <w:r w:rsidRPr="00CA30DF">
        <w:rPr>
          <w:rStyle w:val="IntenseEmphasis"/>
        </w:rPr>
        <w:t xml:space="preserve"> animačná téma október 2025</w:t>
      </w:r>
    </w:p>
    <w:p w14:paraId="4169B4D2" w14:textId="77777777" w:rsidR="009C7766" w:rsidRDefault="009C7766" w:rsidP="009C7766"/>
    <w:p w14:paraId="5CDC2E66" w14:textId="04B3E963" w:rsidR="00A7404E" w:rsidRPr="009C7766" w:rsidRDefault="00B7108B" w:rsidP="00B7108B">
      <w:pPr>
        <w:pStyle w:val="Heading2"/>
      </w:pPr>
      <w:r>
        <w:t xml:space="preserve">S novým odhodlaním </w:t>
      </w:r>
      <w:r w:rsidR="00D9468D">
        <w:t xml:space="preserve">vykročiť na cestu </w:t>
      </w:r>
      <w:r w:rsidR="0008762D">
        <w:t>nášho poslania</w:t>
      </w:r>
      <w:r w:rsidR="00B772F9" w:rsidRPr="009C7766">
        <w:t xml:space="preserve"> </w:t>
      </w:r>
    </w:p>
    <w:p w14:paraId="04A7719B" w14:textId="235533E7" w:rsidR="00A7404E" w:rsidRDefault="001F7F91" w:rsidP="00A7404E">
      <w:pPr>
        <w:rPr>
          <w:lang w:eastAsia="en-US"/>
        </w:rPr>
      </w:pPr>
      <w:r>
        <w:rPr>
          <w:lang w:eastAsia="en-US"/>
        </w:rPr>
        <w:t>Evanjeliá nám hovoria</w:t>
      </w:r>
      <w:r w:rsidR="00A7404E">
        <w:rPr>
          <w:lang w:eastAsia="en-US"/>
        </w:rPr>
        <w:t xml:space="preserve">, že Ježiš skôr ako začal </w:t>
      </w:r>
      <w:r w:rsidR="002E2720">
        <w:rPr>
          <w:lang w:eastAsia="en-US"/>
        </w:rPr>
        <w:t>svoje verejné pôsobenie</w:t>
      </w:r>
      <w:r w:rsidR="00A7404E">
        <w:rPr>
          <w:lang w:eastAsia="en-US"/>
        </w:rPr>
        <w:t xml:space="preserve"> prekona</w:t>
      </w:r>
      <w:r w:rsidR="00973FB8">
        <w:rPr>
          <w:lang w:eastAsia="en-US"/>
        </w:rPr>
        <w:t>l</w:t>
      </w:r>
      <w:r w:rsidR="00A7404E">
        <w:rPr>
          <w:lang w:eastAsia="en-US"/>
        </w:rPr>
        <w:t xml:space="preserve"> pokušenia</w:t>
      </w:r>
      <w:r w:rsidR="00973FB8">
        <w:rPr>
          <w:lang w:eastAsia="en-US"/>
        </w:rPr>
        <w:t>, ktoré ho pozývali na falošnú cestu</w:t>
      </w:r>
      <w:r w:rsidR="00A7404E">
        <w:rPr>
          <w:lang w:eastAsia="en-US"/>
        </w:rPr>
        <w:t xml:space="preserve">. </w:t>
      </w:r>
      <w:r w:rsidR="009E17FC">
        <w:rPr>
          <w:lang w:eastAsia="en-US"/>
        </w:rPr>
        <w:t xml:space="preserve">Aj my </w:t>
      </w:r>
      <w:r w:rsidR="007B680F">
        <w:rPr>
          <w:lang w:eastAsia="en-US"/>
        </w:rPr>
        <w:t>sa pozrime na niektoré „ponuky“</w:t>
      </w:r>
      <w:r w:rsidR="0093074E">
        <w:rPr>
          <w:lang w:eastAsia="en-US"/>
        </w:rPr>
        <w:t xml:space="preserve">, ktoré </w:t>
      </w:r>
      <w:r w:rsidR="004152E8">
        <w:rPr>
          <w:lang w:eastAsia="en-US"/>
        </w:rPr>
        <w:t xml:space="preserve">ohrozujú </w:t>
      </w:r>
      <w:r w:rsidR="00A7404E">
        <w:rPr>
          <w:lang w:eastAsia="en-US"/>
        </w:rPr>
        <w:t>našu cestu</w:t>
      </w:r>
      <w:r w:rsidR="008652D6">
        <w:rPr>
          <w:lang w:eastAsia="en-US"/>
        </w:rPr>
        <w:t xml:space="preserve">, </w:t>
      </w:r>
      <w:r w:rsidR="00A7404E">
        <w:rPr>
          <w:lang w:eastAsia="en-US"/>
        </w:rPr>
        <w:t>našu identitu</w:t>
      </w:r>
      <w:r w:rsidR="00A7404E">
        <w:rPr>
          <w:rStyle w:val="FootnoteReference"/>
          <w:lang w:eastAsia="en-US"/>
        </w:rPr>
        <w:footnoteReference w:id="1"/>
      </w:r>
      <w:r w:rsidR="00A7404E">
        <w:rPr>
          <w:lang w:eastAsia="en-US"/>
        </w:rPr>
        <w:t>.</w:t>
      </w:r>
    </w:p>
    <w:p w14:paraId="26BDFDA2" w14:textId="626407E0" w:rsidR="00A7404E" w:rsidRPr="00F2523A" w:rsidRDefault="00A7404E" w:rsidP="00A7404E">
      <w:r>
        <w:rPr>
          <w:lang w:eastAsia="en-US"/>
        </w:rPr>
        <w:t xml:space="preserve">2. </w:t>
      </w:r>
      <w:r w:rsidR="008652D6">
        <w:rPr>
          <w:b/>
          <w:bCs/>
        </w:rPr>
        <w:t>P</w:t>
      </w:r>
      <w:r w:rsidRPr="00F81E82">
        <w:rPr>
          <w:b/>
          <w:bCs/>
        </w:rPr>
        <w:t xml:space="preserve">okušenie </w:t>
      </w:r>
      <w:r w:rsidR="003D76E1">
        <w:rPr>
          <w:b/>
          <w:bCs/>
        </w:rPr>
        <w:t>uzatvárať sa do seba a</w:t>
      </w:r>
      <w:r w:rsidR="00643863">
        <w:rPr>
          <w:b/>
          <w:bCs/>
        </w:rPr>
        <w:t> vytvárať si náš šťastný ostrov.</w:t>
      </w:r>
      <w:r w:rsidR="001A1902">
        <w:rPr>
          <w:b/>
          <w:bCs/>
        </w:rPr>
        <w:t xml:space="preserve"> </w:t>
      </w:r>
      <w:r w:rsidR="00A717D7" w:rsidRPr="00AE36CE">
        <w:t>Nesna</w:t>
      </w:r>
      <w:r w:rsidR="00AE36CE" w:rsidRPr="00AE36CE">
        <w:t xml:space="preserve">žíme </w:t>
      </w:r>
      <w:r w:rsidRPr="00F2523A">
        <w:t>"ísť von"</w:t>
      </w:r>
      <w:r w:rsidR="00AE36CE">
        <w:t>, zaujímať sa o to, čo sa d</w:t>
      </w:r>
      <w:r w:rsidR="00A438EA">
        <w:t xml:space="preserve">eje okolo nás, v Cirkvi, vo svete. </w:t>
      </w:r>
      <w:r w:rsidR="0082617F">
        <w:t xml:space="preserve">Ťažko sa otvárame </w:t>
      </w:r>
      <w:r w:rsidR="00FF248A">
        <w:t xml:space="preserve">životu Cirkvi a požiadavkám poslania k mladým. </w:t>
      </w:r>
      <w:r w:rsidRPr="00F2523A">
        <w:t xml:space="preserve">Vieme, že sme súčasťou Cirkvi, ale v konečnom dôsledku nás to nezaujíma z praktického hľadiska, pretože celkovo máme doma to, čo potrebujeme, aby sme boli Cirkvou. </w:t>
      </w:r>
    </w:p>
    <w:p w14:paraId="1FE1AB47" w14:textId="5347354B" w:rsidR="00C02C4F" w:rsidRDefault="00A7404E" w:rsidP="00A7404E">
      <w:r w:rsidRPr="00C41BF9">
        <w:t>3.</w:t>
      </w:r>
      <w:r>
        <w:rPr>
          <w:b/>
          <w:bCs/>
        </w:rPr>
        <w:t xml:space="preserve"> </w:t>
      </w:r>
      <w:r w:rsidR="006430E5">
        <w:rPr>
          <w:b/>
          <w:bCs/>
        </w:rPr>
        <w:t>Pokušenie mať jasné a radikálne riešenia</w:t>
      </w:r>
      <w:r w:rsidR="00130635">
        <w:rPr>
          <w:b/>
          <w:bCs/>
        </w:rPr>
        <w:t>, ktoré nás oddeľujú od „povrchných“</w:t>
      </w:r>
      <w:r w:rsidR="007236A8">
        <w:rPr>
          <w:b/>
          <w:bCs/>
        </w:rPr>
        <w:t xml:space="preserve">. </w:t>
      </w:r>
      <w:r w:rsidR="00C604A5" w:rsidRPr="00C604A5">
        <w:t>Ide o</w:t>
      </w:r>
      <w:r w:rsidR="00C604A5">
        <w:t> </w:t>
      </w:r>
      <w:r w:rsidR="00C604A5" w:rsidRPr="00C604A5">
        <w:t>pokušenie</w:t>
      </w:r>
      <w:r w:rsidR="00C604A5">
        <w:t xml:space="preserve">, v ktorom nemáme trpezlivosť </w:t>
      </w:r>
      <w:r w:rsidR="00D77018">
        <w:t>pokojne a pokorne pracovať, máme strach, že všetko je slabé</w:t>
      </w:r>
      <w:r w:rsidR="00DF2ECC">
        <w:t>,</w:t>
      </w:r>
      <w:r w:rsidR="00561587">
        <w:t xml:space="preserve"> že len my máme niečo, čo iní stratili,</w:t>
      </w:r>
      <w:r w:rsidR="00DF2ECC">
        <w:t xml:space="preserve"> prípadne presvedčenie, že len náš spôsob úsilia </w:t>
      </w:r>
      <w:r w:rsidR="0038742F">
        <w:t xml:space="preserve">je ten najlepší. V cirkvi sa objavil </w:t>
      </w:r>
      <w:proofErr w:type="spellStart"/>
      <w:r w:rsidR="0038742F" w:rsidRPr="00375D9D">
        <w:rPr>
          <w:i/>
        </w:rPr>
        <w:t>neoklerikalizmu</w:t>
      </w:r>
      <w:r w:rsidR="0038742F">
        <w:rPr>
          <w:i/>
        </w:rPr>
        <w:t>s</w:t>
      </w:r>
      <w:proofErr w:type="spellEnd"/>
      <w:r w:rsidR="0038742F" w:rsidRPr="00375D9D">
        <w:rPr>
          <w:i/>
        </w:rPr>
        <w:t xml:space="preserve"> identity</w:t>
      </w:r>
      <w:r w:rsidR="0038742F" w:rsidRPr="00F2523A">
        <w:t>, ktorý oslovuje časť mladých seminaristov a kňazov, ktorí sú presvedčení, že môžu vyriešiť súčasnú zložitosť, počnúc opätovným dobytím posvätnosti kňazskej služby, o ktorej sa</w:t>
      </w:r>
      <w:r w:rsidR="0038742F">
        <w:t xml:space="preserve"> domnievajú, že sa po koncile stratila</w:t>
      </w:r>
      <w:r w:rsidR="00561587">
        <w:t>.</w:t>
      </w:r>
    </w:p>
    <w:p w14:paraId="54AC0FA4" w14:textId="46206AC3" w:rsidR="00396441" w:rsidRPr="00C604A5" w:rsidRDefault="00396441" w:rsidP="00A7404E">
      <w:r>
        <w:t xml:space="preserve">4. </w:t>
      </w:r>
      <w:r w:rsidRPr="00971909">
        <w:rPr>
          <w:b/>
          <w:bCs/>
        </w:rPr>
        <w:t xml:space="preserve">Pokušenie </w:t>
      </w:r>
      <w:r w:rsidR="00971909" w:rsidRPr="00971909">
        <w:rPr>
          <w:b/>
          <w:bCs/>
          <w:i/>
        </w:rPr>
        <w:t>liberálne adaptovať morálku</w:t>
      </w:r>
      <w:r w:rsidR="00971909">
        <w:rPr>
          <w:iCs/>
        </w:rPr>
        <w:t xml:space="preserve"> (tu sa zneužívajú niektoré výroky pápeža Františka)</w:t>
      </w:r>
      <w:r w:rsidR="00971909" w:rsidRPr="00F2523A">
        <w:t xml:space="preserve"> aby </w:t>
      </w:r>
      <w:r w:rsidR="00971909">
        <w:t xml:space="preserve">sme </w:t>
      </w:r>
      <w:r w:rsidR="00971909" w:rsidRPr="00F2523A">
        <w:t xml:space="preserve">znovu získali verejnú dôveryhodnosť pred masami pokrstených, ktorí už nezdieľajú </w:t>
      </w:r>
      <w:r w:rsidR="00971909" w:rsidRPr="008F1226">
        <w:rPr>
          <w:i/>
        </w:rPr>
        <w:t xml:space="preserve">sensus </w:t>
      </w:r>
      <w:proofErr w:type="spellStart"/>
      <w:r w:rsidR="00971909" w:rsidRPr="008F1226">
        <w:rPr>
          <w:i/>
        </w:rPr>
        <w:t>fidei</w:t>
      </w:r>
      <w:proofErr w:type="spellEnd"/>
      <w:r w:rsidR="00971909" w:rsidRPr="00F2523A">
        <w:t xml:space="preserve"> cirkevnej inštitúcie a jej návrhov, ktoré sa teraz považujú za neuskutočniteľné</w:t>
      </w:r>
      <w:r w:rsidR="002142C5">
        <w:t>.</w:t>
      </w:r>
    </w:p>
    <w:p w14:paraId="6A8F9188" w14:textId="047664AF" w:rsidR="00A7404E" w:rsidRDefault="00A7404E" w:rsidP="00A7404E">
      <w:r>
        <w:t xml:space="preserve">Usporiadajme si znovu prvky nášho saleziánskeho života. </w:t>
      </w:r>
      <w:r w:rsidRPr="00242979">
        <w:t>Ak naša charizma je strom</w:t>
      </w:r>
      <w:r>
        <w:t xml:space="preserve">, tak </w:t>
      </w:r>
      <w:r w:rsidRPr="00D6394A">
        <w:rPr>
          <w:i/>
          <w:iCs/>
        </w:rPr>
        <w:t xml:space="preserve">koreňom  je </w:t>
      </w:r>
      <w:r w:rsidRPr="00D3462F">
        <w:rPr>
          <w:b/>
          <w:bCs/>
          <w:i/>
          <w:iCs/>
        </w:rPr>
        <w:t>spiritualita</w:t>
      </w:r>
      <w:r w:rsidRPr="00F2523A">
        <w:t xml:space="preserve">. Tu sa dostávame na úroveň </w:t>
      </w:r>
      <w:r w:rsidRPr="00C2110C">
        <w:t>hĺbky priateľstva s Pánom a tu sa formuje srdce. V spiritualite je intimita m</w:t>
      </w:r>
      <w:r w:rsidRPr="00F2523A">
        <w:t>odlitby, prijatia spôsobu bytia a vlastných čŕt</w:t>
      </w:r>
      <w:r>
        <w:t xml:space="preserve"> našej identity</w:t>
      </w:r>
      <w:r w:rsidRPr="00F2523A">
        <w:t>.</w:t>
      </w:r>
      <w:r>
        <w:t xml:space="preserve"> </w:t>
      </w:r>
      <w:r w:rsidRPr="00DD3C92">
        <w:rPr>
          <w:i/>
          <w:iCs/>
        </w:rPr>
        <w:t>K</w:t>
      </w:r>
      <w:r w:rsidRPr="00F2523A">
        <w:rPr>
          <w:i/>
          <w:iCs/>
        </w:rPr>
        <w:t>meň</w:t>
      </w:r>
      <w:r w:rsidRPr="00F2523A">
        <w:t xml:space="preserve"> </w:t>
      </w:r>
      <w:r w:rsidRPr="00DD3C92">
        <w:rPr>
          <w:i/>
          <w:iCs/>
        </w:rPr>
        <w:t xml:space="preserve">reprezentuje pevnosť </w:t>
      </w:r>
      <w:r w:rsidRPr="00D3462F">
        <w:rPr>
          <w:b/>
          <w:bCs/>
          <w:i/>
          <w:iCs/>
        </w:rPr>
        <w:t>formácie</w:t>
      </w:r>
      <w:r w:rsidRPr="00F2523A">
        <w:t>. Do popredia sa dostáva spoločn</w:t>
      </w:r>
      <w:r>
        <w:t>á</w:t>
      </w:r>
      <w:r w:rsidRPr="00F2523A">
        <w:t xml:space="preserve"> </w:t>
      </w:r>
      <w:r>
        <w:t>formácia</w:t>
      </w:r>
      <w:r w:rsidRPr="00F2523A">
        <w:t xml:space="preserve">. </w:t>
      </w:r>
      <w:r w:rsidRPr="00604B19">
        <w:rPr>
          <w:i/>
          <w:iCs/>
        </w:rPr>
        <w:t>Konáre, listy, kvety  a predovšetkým plody</w:t>
      </w:r>
      <w:r>
        <w:t xml:space="preserve"> </w:t>
      </w:r>
      <w:r w:rsidRPr="00D3462F">
        <w:rPr>
          <w:i/>
          <w:iCs/>
        </w:rPr>
        <w:t xml:space="preserve">predstavujú </w:t>
      </w:r>
      <w:r w:rsidRPr="00D3462F">
        <w:rPr>
          <w:b/>
          <w:bCs/>
          <w:i/>
          <w:iCs/>
        </w:rPr>
        <w:t>pastoráciu</w:t>
      </w:r>
      <w:r>
        <w:t xml:space="preserve">. </w:t>
      </w:r>
      <w:r w:rsidRPr="00F2523A">
        <w:t>Je to najviditeľnejšia vec, ale ak nie je podopretá kmeňom formácie a koreňom duchovnosti, riskuje, že sa stane povrchnou a vôbec nie účinnou činnosťou.</w:t>
      </w:r>
    </w:p>
    <w:p w14:paraId="3BCD1106" w14:textId="04F054AB" w:rsidR="00A7404E" w:rsidRDefault="004464DF" w:rsidP="00A7404E">
      <w:r>
        <w:t xml:space="preserve">Spoločná formácia neznamená len to, že </w:t>
      </w:r>
      <w:r w:rsidR="00487CDD">
        <w:t xml:space="preserve">spoločne počúvame nejaké prednášky, ale </w:t>
      </w:r>
      <w:r w:rsidR="002C3E2C">
        <w:t>otvárame sa jeden druhému, komunikujeme naše vnútro s</w:t>
      </w:r>
      <w:r w:rsidR="0066519A">
        <w:t> </w:t>
      </w:r>
      <w:r w:rsidR="002C3E2C">
        <w:t>dôverou</w:t>
      </w:r>
      <w:r w:rsidR="0066519A">
        <w:t>.</w:t>
      </w:r>
    </w:p>
    <w:p w14:paraId="254E20C7" w14:textId="526653FC" w:rsidR="0066519A" w:rsidRDefault="0066519A" w:rsidP="00FD16FD">
      <w:pPr>
        <w:shd w:val="clear" w:color="auto" w:fill="FFFFCC"/>
      </w:pPr>
      <w:r>
        <w:t xml:space="preserve">V takejto dôvere vám členovia provinciálnej rady </w:t>
      </w:r>
      <w:r w:rsidR="00B819E7">
        <w:t>otvárajú svoje vnútro</w:t>
      </w:r>
      <w:r w:rsidR="00835C34">
        <w:t xml:space="preserve"> a </w:t>
      </w:r>
      <w:hyperlink r:id="rId6" w:history="1">
        <w:r w:rsidR="00835C34" w:rsidRPr="00FD16FD">
          <w:rPr>
            <w:rStyle w:val="Hyperlink"/>
          </w:rPr>
          <w:t xml:space="preserve">posielajú svoj </w:t>
        </w:r>
        <w:hyperlink r:id="rId7" w:history="1">
          <w:r w:rsidR="00835C34" w:rsidRPr="00FD16FD">
            <w:rPr>
              <w:rStyle w:val="Hyperlink"/>
            </w:rPr>
            <w:t>video pozdrav</w:t>
          </w:r>
        </w:hyperlink>
      </w:hyperlink>
      <w:r w:rsidR="00835C34">
        <w:t xml:space="preserve">. Lebo sú presvedčení, že len vo vzájomnej dôvere </w:t>
      </w:r>
      <w:r w:rsidR="001423AF">
        <w:t xml:space="preserve">a otvorenosti môžeme vykročiť vpred a hľadať cesty a spôsoby, ako prekonať pokušenia, ktoré </w:t>
      </w:r>
      <w:r w:rsidR="008E7486">
        <w:t xml:space="preserve">môžu zadusiť oheň ducha, ktorý nám bol zverený pre Cirkev a pre tento svet. </w:t>
      </w:r>
    </w:p>
    <w:p w14:paraId="1BCF5E6D" w14:textId="77777777" w:rsidR="00890B0D" w:rsidRDefault="00890B0D" w:rsidP="00A7404E"/>
    <w:p w14:paraId="578FB663" w14:textId="3132C8BD" w:rsidR="00890B0D" w:rsidRDefault="00890B0D" w:rsidP="00A7404E">
      <w:r>
        <w:t xml:space="preserve">1. </w:t>
      </w:r>
      <w:r w:rsidR="003C0F54">
        <w:t>Sme otvorení alebo uzatvorení?</w:t>
      </w:r>
    </w:p>
    <w:p w14:paraId="696F4356" w14:textId="2E53BB0A" w:rsidR="003C0F54" w:rsidRDefault="003C0F54" w:rsidP="00A7404E">
      <w:r>
        <w:t xml:space="preserve">2. </w:t>
      </w:r>
      <w:r w:rsidR="00FA2145">
        <w:t>Aké pokušenia – okrem tých spomínaných – ohrozujú našu identitu</w:t>
      </w:r>
      <w:r w:rsidR="00CB5682">
        <w:t>, osobnú i spoločnú?</w:t>
      </w:r>
    </w:p>
    <w:p w14:paraId="12547902" w14:textId="038A6B39" w:rsidR="00C84202" w:rsidRDefault="00CB5682" w:rsidP="00A7404E">
      <w:r>
        <w:t>3. Ako budovať otvorenosť</w:t>
      </w:r>
      <w:r w:rsidR="003F5E67">
        <w:t>, komunikáciu, dôveru, spoločné zameranie na poslanie?</w:t>
      </w:r>
    </w:p>
    <w:sectPr w:rsidR="00C84202" w:rsidSect="00144CAD">
      <w:footerReference w:type="default" r:id="rId8"/>
      <w:pgSz w:w="11906" w:h="16838"/>
      <w:pgMar w:top="567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F7D8" w14:textId="77777777" w:rsidR="00185463" w:rsidRDefault="00185463" w:rsidP="00A7404E">
      <w:pPr>
        <w:spacing w:after="0"/>
      </w:pPr>
      <w:r>
        <w:separator/>
      </w:r>
    </w:p>
  </w:endnote>
  <w:endnote w:type="continuationSeparator" w:id="0">
    <w:p w14:paraId="71F9EE31" w14:textId="77777777" w:rsidR="00185463" w:rsidRDefault="00185463" w:rsidP="00A740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0174" w14:textId="51B3215C" w:rsidR="00144CAD" w:rsidRDefault="00144CAD" w:rsidP="00144CAD">
    <w:pPr>
      <w:pStyle w:val="Footer"/>
      <w:tabs>
        <w:tab w:val="clear" w:pos="9026"/>
      </w:tabs>
      <w:ind w:right="2267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39BC8" wp14:editId="57ED3937">
          <wp:simplePos x="0" y="0"/>
          <wp:positionH relativeFrom="column">
            <wp:posOffset>5142865</wp:posOffset>
          </wp:positionH>
          <wp:positionV relativeFrom="paragraph">
            <wp:posOffset>-99060</wp:posOffset>
          </wp:positionV>
          <wp:extent cx="885825" cy="885825"/>
          <wp:effectExtent l="0" t="0" r="0" b="0"/>
          <wp:wrapThrough wrapText="bothSides">
            <wp:wrapPolygon edited="0">
              <wp:start x="0" y="0"/>
              <wp:lineTo x="0" y="21368"/>
              <wp:lineTo x="21368" y="21368"/>
              <wp:lineTo x="21368" y="0"/>
              <wp:lineTo x="0" y="0"/>
            </wp:wrapPolygon>
          </wp:wrapThrough>
          <wp:docPr id="1851240489" name="Picture 3" descr="A qr cod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52615" name="Picture 3" descr="A qr code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A5D">
      <w:t>N</w:t>
    </w:r>
    <w:r>
      <w:t>asnímaj tento QR a video sa ti otvorí v telefóne na YouTube</w:t>
    </w:r>
    <w:r w:rsidR="00AE4A5D">
      <w:t>:</w:t>
    </w:r>
    <w:r w:rsidR="00AE4A5D">
      <w:br/>
    </w:r>
    <w:r>
      <w:t xml:space="preserve"> </w:t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5D44" w14:textId="77777777" w:rsidR="00185463" w:rsidRDefault="00185463" w:rsidP="00A7404E">
      <w:pPr>
        <w:spacing w:after="0"/>
      </w:pPr>
      <w:r>
        <w:separator/>
      </w:r>
    </w:p>
  </w:footnote>
  <w:footnote w:type="continuationSeparator" w:id="0">
    <w:p w14:paraId="35159182" w14:textId="77777777" w:rsidR="00185463" w:rsidRDefault="00185463" w:rsidP="00A7404E">
      <w:pPr>
        <w:spacing w:after="0"/>
      </w:pPr>
      <w:r>
        <w:continuationSeparator/>
      </w:r>
    </w:p>
  </w:footnote>
  <w:footnote w:id="1">
    <w:p w14:paraId="00DF78B8" w14:textId="56AB4968" w:rsidR="00A7404E" w:rsidRPr="00977389" w:rsidRDefault="00A7404E" w:rsidP="00A7404E">
      <w:pPr>
        <w:pStyle w:val="01-Testo"/>
      </w:pPr>
      <w:r>
        <w:rPr>
          <w:rStyle w:val="FootnoteReference"/>
        </w:rPr>
        <w:footnoteRef/>
      </w:r>
      <w:r>
        <w:t xml:space="preserve"> </w:t>
      </w:r>
      <w:r w:rsidR="0068038F" w:rsidRPr="00977389">
        <w:t xml:space="preserve">Podľa </w:t>
      </w:r>
      <w:r w:rsidR="00414E81" w:rsidRPr="00977389">
        <w:t xml:space="preserve">podnetov, ktoré Združeniu ponúkol </w:t>
      </w:r>
      <w:proofErr w:type="spellStart"/>
      <w:r w:rsidR="00414E81" w:rsidRPr="00977389">
        <w:t>Rossano</w:t>
      </w:r>
      <w:proofErr w:type="spellEnd"/>
      <w:r w:rsidR="00414E81" w:rsidRPr="00977389">
        <w:t xml:space="preserve"> Sala, </w:t>
      </w:r>
      <w:proofErr w:type="spellStart"/>
      <w:r w:rsidR="00414E81" w:rsidRPr="00977389">
        <w:t>sdb</w:t>
      </w:r>
      <w:proofErr w:type="spellEnd"/>
      <w:r w:rsidR="00977389" w:rsidRPr="00977389">
        <w:t xml:space="preserve">. </w:t>
      </w:r>
      <w:r w:rsidR="00977389">
        <w:t>(</w:t>
      </w:r>
      <w:r w:rsidRPr="00977389">
        <w:t>Sala</w:t>
      </w:r>
      <w:r w:rsidR="00977389">
        <w:t xml:space="preserve"> R.</w:t>
      </w:r>
      <w:r w:rsidRPr="00977389">
        <w:t xml:space="preserve">, </w:t>
      </w:r>
      <w:proofErr w:type="spellStart"/>
      <w:r w:rsidR="005C3C3B">
        <w:rPr>
          <w:i/>
          <w:iCs/>
        </w:rPr>
        <w:t>D</w:t>
      </w:r>
      <w:r w:rsidR="005C3C3B" w:rsidRPr="00462B4B">
        <w:rPr>
          <w:i/>
          <w:iCs/>
        </w:rPr>
        <w:t>iscepoli</w:t>
      </w:r>
      <w:proofErr w:type="spellEnd"/>
      <w:r w:rsidR="005C3C3B" w:rsidRPr="00462B4B">
        <w:rPr>
          <w:i/>
          <w:iCs/>
        </w:rPr>
        <w:t xml:space="preserve"> e </w:t>
      </w:r>
      <w:proofErr w:type="spellStart"/>
      <w:r w:rsidR="005C3C3B" w:rsidRPr="00462B4B">
        <w:rPr>
          <w:i/>
          <w:iCs/>
        </w:rPr>
        <w:t>missionari</w:t>
      </w:r>
      <w:proofErr w:type="spellEnd"/>
      <w:r w:rsidRPr="00977389">
        <w:t xml:space="preserve">. </w:t>
      </w:r>
      <w:proofErr w:type="spellStart"/>
      <w:r w:rsidRPr="00462B4B">
        <w:rPr>
          <w:i/>
          <w:iCs/>
        </w:rPr>
        <w:t>Essere</w:t>
      </w:r>
      <w:proofErr w:type="spellEnd"/>
      <w:r w:rsidRPr="00462B4B">
        <w:rPr>
          <w:i/>
          <w:iCs/>
        </w:rPr>
        <w:t xml:space="preserve"> e </w:t>
      </w:r>
      <w:proofErr w:type="spellStart"/>
      <w:r w:rsidRPr="00462B4B">
        <w:rPr>
          <w:i/>
          <w:iCs/>
        </w:rPr>
        <w:t>diventare</w:t>
      </w:r>
      <w:proofErr w:type="spellEnd"/>
      <w:r w:rsidRPr="00462B4B">
        <w:rPr>
          <w:i/>
          <w:iCs/>
        </w:rPr>
        <w:t xml:space="preserve"> </w:t>
      </w:r>
      <w:proofErr w:type="spellStart"/>
      <w:r w:rsidRPr="00462B4B">
        <w:rPr>
          <w:i/>
          <w:iCs/>
        </w:rPr>
        <w:t>una</w:t>
      </w:r>
      <w:proofErr w:type="spellEnd"/>
      <w:r w:rsidRPr="00462B4B">
        <w:rPr>
          <w:i/>
          <w:iCs/>
        </w:rPr>
        <w:t xml:space="preserve"> </w:t>
      </w:r>
      <w:proofErr w:type="spellStart"/>
      <w:r w:rsidRPr="00462B4B">
        <w:rPr>
          <w:i/>
          <w:iCs/>
        </w:rPr>
        <w:t>famiglia</w:t>
      </w:r>
      <w:proofErr w:type="spellEnd"/>
      <w:r w:rsidRPr="00462B4B">
        <w:rPr>
          <w:i/>
          <w:iCs/>
        </w:rPr>
        <w:t xml:space="preserve"> </w:t>
      </w:r>
      <w:proofErr w:type="spellStart"/>
      <w:r w:rsidRPr="00462B4B">
        <w:rPr>
          <w:i/>
          <w:iCs/>
        </w:rPr>
        <w:t>apostolica</w:t>
      </w:r>
      <w:proofErr w:type="spellEnd"/>
      <w:r w:rsidRPr="00462B4B">
        <w:rPr>
          <w:i/>
          <w:iCs/>
        </w:rPr>
        <w:t xml:space="preserve"> </w:t>
      </w:r>
      <w:proofErr w:type="spellStart"/>
      <w:r w:rsidRPr="00462B4B">
        <w:rPr>
          <w:i/>
          <w:iCs/>
        </w:rPr>
        <w:t>oggi</w:t>
      </w:r>
      <w:proofErr w:type="spellEnd"/>
      <w:r w:rsidRPr="00977389">
        <w:t xml:space="preserve">, </w:t>
      </w:r>
      <w:proofErr w:type="spellStart"/>
      <w:r w:rsidRPr="00977389">
        <w:t>ConsultaMondiale</w:t>
      </w:r>
      <w:proofErr w:type="spellEnd"/>
      <w:r w:rsidRPr="00977389">
        <w:t xml:space="preserve"> </w:t>
      </w:r>
      <w:proofErr w:type="spellStart"/>
      <w:r w:rsidRPr="00977389">
        <w:t>della</w:t>
      </w:r>
      <w:proofErr w:type="spellEnd"/>
      <w:r w:rsidRPr="00977389">
        <w:t xml:space="preserve"> </w:t>
      </w:r>
      <w:proofErr w:type="spellStart"/>
      <w:r w:rsidRPr="00977389">
        <w:t>Famiglia</w:t>
      </w:r>
      <w:proofErr w:type="spellEnd"/>
      <w:r w:rsidRPr="00977389">
        <w:t xml:space="preserve"> </w:t>
      </w:r>
      <w:proofErr w:type="spellStart"/>
      <w:r w:rsidRPr="00977389">
        <w:t>SalesianaTorino</w:t>
      </w:r>
      <w:proofErr w:type="spellEnd"/>
      <w:r w:rsidRPr="00977389">
        <w:t xml:space="preserve">, 21 </w:t>
      </w:r>
      <w:proofErr w:type="spellStart"/>
      <w:r w:rsidRPr="00977389">
        <w:t>maggio</w:t>
      </w:r>
      <w:proofErr w:type="spellEnd"/>
      <w:r w:rsidRPr="00977389">
        <w:t xml:space="preserve"> 2024.</w:t>
      </w:r>
    </w:p>
    <w:p w14:paraId="1826D6D4" w14:textId="77777777" w:rsidR="00A7404E" w:rsidRPr="009C5457" w:rsidRDefault="00A7404E" w:rsidP="00A7404E">
      <w:pPr>
        <w:rPr>
          <w:rFonts w:ascii="Trebuchet MS" w:hAnsi="Trebuchet MS"/>
          <w:sz w:val="20"/>
          <w:szCs w:val="20"/>
        </w:rPr>
      </w:pPr>
    </w:p>
    <w:p w14:paraId="250C4E66" w14:textId="77777777" w:rsidR="00A7404E" w:rsidRDefault="00A7404E" w:rsidP="00A7404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4E"/>
    <w:rsid w:val="0008762D"/>
    <w:rsid w:val="00130635"/>
    <w:rsid w:val="00136280"/>
    <w:rsid w:val="001423AF"/>
    <w:rsid w:val="00144CAD"/>
    <w:rsid w:val="00185463"/>
    <w:rsid w:val="001A1902"/>
    <w:rsid w:val="001D5619"/>
    <w:rsid w:val="001F7F91"/>
    <w:rsid w:val="00200C65"/>
    <w:rsid w:val="002142C5"/>
    <w:rsid w:val="002C3E2C"/>
    <w:rsid w:val="002C6764"/>
    <w:rsid w:val="002E2720"/>
    <w:rsid w:val="00300218"/>
    <w:rsid w:val="00345E3F"/>
    <w:rsid w:val="003634F6"/>
    <w:rsid w:val="00374B79"/>
    <w:rsid w:val="0038742F"/>
    <w:rsid w:val="00396441"/>
    <w:rsid w:val="003C0F54"/>
    <w:rsid w:val="003D76E1"/>
    <w:rsid w:val="003F5E67"/>
    <w:rsid w:val="00414E81"/>
    <w:rsid w:val="004152E8"/>
    <w:rsid w:val="004464DF"/>
    <w:rsid w:val="00462B4B"/>
    <w:rsid w:val="00487CDD"/>
    <w:rsid w:val="00561587"/>
    <w:rsid w:val="005C3C3B"/>
    <w:rsid w:val="006430E5"/>
    <w:rsid w:val="00643863"/>
    <w:rsid w:val="0066519A"/>
    <w:rsid w:val="00673C3A"/>
    <w:rsid w:val="0068038F"/>
    <w:rsid w:val="007236A8"/>
    <w:rsid w:val="00763C28"/>
    <w:rsid w:val="007B680F"/>
    <w:rsid w:val="0082617F"/>
    <w:rsid w:val="00832437"/>
    <w:rsid w:val="00835C34"/>
    <w:rsid w:val="008652D6"/>
    <w:rsid w:val="00890B0D"/>
    <w:rsid w:val="008A3CED"/>
    <w:rsid w:val="008E3190"/>
    <w:rsid w:val="008E7486"/>
    <w:rsid w:val="0093074E"/>
    <w:rsid w:val="00971909"/>
    <w:rsid w:val="00973FB8"/>
    <w:rsid w:val="00977389"/>
    <w:rsid w:val="009C7766"/>
    <w:rsid w:val="009E17FC"/>
    <w:rsid w:val="00A438EA"/>
    <w:rsid w:val="00A717D7"/>
    <w:rsid w:val="00A7404E"/>
    <w:rsid w:val="00AE36CE"/>
    <w:rsid w:val="00AE4A5D"/>
    <w:rsid w:val="00B7108B"/>
    <w:rsid w:val="00B772F9"/>
    <w:rsid w:val="00B819E7"/>
    <w:rsid w:val="00B95E09"/>
    <w:rsid w:val="00C02C4F"/>
    <w:rsid w:val="00C568B0"/>
    <w:rsid w:val="00C604A5"/>
    <w:rsid w:val="00C80D54"/>
    <w:rsid w:val="00C84202"/>
    <w:rsid w:val="00CA30DF"/>
    <w:rsid w:val="00CB5682"/>
    <w:rsid w:val="00D77018"/>
    <w:rsid w:val="00D9468D"/>
    <w:rsid w:val="00DD7915"/>
    <w:rsid w:val="00DF2ECC"/>
    <w:rsid w:val="00E6261E"/>
    <w:rsid w:val="00F239A6"/>
    <w:rsid w:val="00F42652"/>
    <w:rsid w:val="00FA2145"/>
    <w:rsid w:val="00FD16FD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5D573"/>
  <w15:chartTrackingRefBased/>
  <w15:docId w15:val="{B2D66F99-E016-494B-882E-8D34AAB0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4E"/>
    <w:pPr>
      <w:spacing w:after="60" w:line="240" w:lineRule="auto"/>
      <w:jc w:val="both"/>
    </w:pPr>
    <w:rPr>
      <w:rFonts w:ascii="Georgia" w:eastAsiaTheme="minorEastAsia" w:hAnsi="Georgia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4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04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Testo nota a piè di pagina Carattere Carattere Carattere Carattere,Testo nota a piè di pagina Carattere Carattere Carattere Carattere Carattere Caratte,TestoBibliografiaFine,stile 1,Footnote,Footnote1,Footnote2,Footnote3,Noty"/>
    <w:basedOn w:val="Normal"/>
    <w:link w:val="FootnoteTextChar"/>
    <w:unhideWhenUsed/>
    <w:qFormat/>
    <w:rsid w:val="00A7404E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Testo nota a piè di pagina Carattere Carattere Carattere Carattere Char,Testo nota a piè di pagina Carattere Carattere Carattere Carattere Carattere Caratte Char,TestoBibliografiaFine Char,stile 1 Char,Footnote Char,Footnote1 Char"/>
    <w:basedOn w:val="DefaultParagraphFont"/>
    <w:link w:val="FootnoteText"/>
    <w:rsid w:val="00A7404E"/>
    <w:rPr>
      <w:rFonts w:ascii="Georgia" w:eastAsiaTheme="minorEastAsia" w:hAnsi="Georgia"/>
      <w:sz w:val="20"/>
      <w:szCs w:val="20"/>
      <w:lang w:eastAsia="sk-SK"/>
    </w:rPr>
  </w:style>
  <w:style w:type="character" w:styleId="FootnoteReference">
    <w:name w:val="footnote reference"/>
    <w:basedOn w:val="DefaultParagraphFont"/>
    <w:unhideWhenUsed/>
    <w:qFormat/>
    <w:rsid w:val="00A7404E"/>
    <w:rPr>
      <w:vertAlign w:val="superscript"/>
    </w:rPr>
  </w:style>
  <w:style w:type="paragraph" w:customStyle="1" w:styleId="01-Testo">
    <w:name w:val="01 - Testo"/>
    <w:basedOn w:val="Normal"/>
    <w:link w:val="01-TestoCarattere"/>
    <w:qFormat/>
    <w:rsid w:val="00A7404E"/>
    <w:pPr>
      <w:widowControl w:val="0"/>
      <w:spacing w:after="0"/>
    </w:pPr>
    <w:rPr>
      <w:rFonts w:ascii="Garamond" w:eastAsia="Times New Roman" w:hAnsi="Garamond" w:cs="Times New Roman"/>
      <w:snapToGrid w:val="0"/>
      <w:kern w:val="0"/>
      <w:lang w:eastAsia="it-IT"/>
    </w:rPr>
  </w:style>
  <w:style w:type="character" w:customStyle="1" w:styleId="01-TestoCarattere">
    <w:name w:val="01 - Testo Carattere"/>
    <w:basedOn w:val="DefaultParagraphFont"/>
    <w:link w:val="01-Testo"/>
    <w:rsid w:val="00A7404E"/>
    <w:rPr>
      <w:rFonts w:ascii="Garamond" w:eastAsia="Times New Roman" w:hAnsi="Garamond" w:cs="Times New Roman"/>
      <w:snapToGrid w:val="0"/>
      <w:kern w:val="0"/>
      <w:sz w:val="24"/>
      <w:szCs w:val="24"/>
      <w:lang w:eastAsia="it-IT"/>
    </w:rPr>
  </w:style>
  <w:style w:type="paragraph" w:customStyle="1" w:styleId="03-Note">
    <w:name w:val="03 - Note"/>
    <w:basedOn w:val="01-Testo"/>
    <w:link w:val="03-NoteCarattere"/>
    <w:qFormat/>
    <w:rsid w:val="00A7404E"/>
    <w:rPr>
      <w:sz w:val="20"/>
      <w:szCs w:val="20"/>
    </w:rPr>
  </w:style>
  <w:style w:type="character" w:customStyle="1" w:styleId="03-NoteCarattere">
    <w:name w:val="03 - Note Carattere"/>
    <w:basedOn w:val="01-TestoCarattere"/>
    <w:link w:val="03-Note"/>
    <w:rsid w:val="00A7404E"/>
    <w:rPr>
      <w:rFonts w:ascii="Garamond" w:eastAsia="Times New Roman" w:hAnsi="Garamond" w:cs="Times New Roman"/>
      <w:snapToGrid w:val="0"/>
      <w:kern w:val="0"/>
      <w:sz w:val="20"/>
      <w:szCs w:val="20"/>
      <w:lang w:eastAsia="it-IT"/>
    </w:rPr>
  </w:style>
  <w:style w:type="character" w:customStyle="1" w:styleId="publicationdate">
    <w:name w:val="publication_date"/>
    <w:basedOn w:val="DefaultParagraphFont"/>
    <w:rsid w:val="00A7404E"/>
  </w:style>
  <w:style w:type="paragraph" w:styleId="Header">
    <w:name w:val="header"/>
    <w:basedOn w:val="Normal"/>
    <w:link w:val="HeaderChar"/>
    <w:uiPriority w:val="99"/>
    <w:unhideWhenUsed/>
    <w:rsid w:val="00C568B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68B0"/>
    <w:rPr>
      <w:rFonts w:ascii="Georgia" w:eastAsiaTheme="minorEastAsia" w:hAnsi="Georgia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C568B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68B0"/>
    <w:rPr>
      <w:rFonts w:ascii="Georgia" w:eastAsiaTheme="minorEastAsia" w:hAnsi="Georgia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1362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_ZSEPwoBX-8?si=lKBxeSI3FQAfu5T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_ZSEPwoBX-8?si=lKBxeSI3FQAfu5T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Grach</dc:creator>
  <cp:keywords/>
  <dc:description/>
  <cp:lastModifiedBy>Dominik Mak</cp:lastModifiedBy>
  <cp:revision>3</cp:revision>
  <dcterms:created xsi:type="dcterms:W3CDTF">2025-10-02T11:14:00Z</dcterms:created>
  <dcterms:modified xsi:type="dcterms:W3CDTF">2025-10-02T11:15:00Z</dcterms:modified>
</cp:coreProperties>
</file>