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EEFA" w14:textId="33EF665A" w:rsidR="00515245" w:rsidRDefault="00D662F5">
      <w:pPr>
        <w:jc w:val="center"/>
        <w:rPr>
          <w:rFonts w:ascii="Candara" w:eastAsia="Candara" w:hAnsi="Candara" w:cs="Candara"/>
          <w:sz w:val="40"/>
          <w:szCs w:val="40"/>
        </w:rPr>
      </w:pPr>
      <w:r w:rsidRPr="00D662F5">
        <w:rPr>
          <w:rFonts w:ascii="Candara" w:eastAsia="Candara" w:hAnsi="Candara" w:cs="Candara"/>
          <w:sz w:val="40"/>
          <w:szCs w:val="40"/>
        </w:rPr>
        <w:t>Kritické myslenie</w:t>
      </w:r>
    </w:p>
    <w:p w14:paraId="62CBC29D" w14:textId="77777777" w:rsidR="00515245" w:rsidRDefault="00000000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  <w:sz w:val="24"/>
          <w:szCs w:val="24"/>
        </w:rPr>
        <w:br/>
      </w:r>
      <w:r>
        <w:rPr>
          <w:rFonts w:ascii="Candara" w:eastAsia="Candara" w:hAnsi="Candara" w:cs="Candara"/>
          <w:b/>
        </w:rPr>
        <w:t>Božie slovo:</w:t>
      </w:r>
    </w:p>
    <w:p w14:paraId="6E1E9529" w14:textId="1AEBA476" w:rsidR="00D662F5" w:rsidRDefault="00D662F5" w:rsidP="00D662F5">
      <w:pPr>
        <w:spacing w:before="360" w:after="120"/>
        <w:jc w:val="both"/>
        <w:outlineLvl w:val="1"/>
        <w:rPr>
          <w:rFonts w:ascii="Arial" w:eastAsia="Times New Roman" w:hAnsi="Arial" w:cs="Arial"/>
          <w:i/>
          <w:iCs/>
          <w:color w:val="050A30"/>
          <w:shd w:val="clear" w:color="auto" w:fill="FFFFFF"/>
        </w:rPr>
      </w:pPr>
      <w:proofErr w:type="spellStart"/>
      <w:r>
        <w:rPr>
          <w:rFonts w:ascii="Candara" w:eastAsia="Times New Roman" w:hAnsi="Candara" w:cstheme="minorHAnsi"/>
          <w:b/>
          <w:i/>
          <w:iCs/>
          <w:color w:val="000000"/>
        </w:rPr>
        <w:t>Gn</w:t>
      </w:r>
      <w:proofErr w:type="spellEnd"/>
      <w:r>
        <w:rPr>
          <w:rFonts w:ascii="Candara" w:eastAsia="Times New Roman" w:hAnsi="Candara" w:cstheme="minorHAnsi"/>
          <w:b/>
          <w:i/>
          <w:iCs/>
          <w:color w:val="000000"/>
        </w:rPr>
        <w:t xml:space="preserve"> 3,1 </w:t>
      </w:r>
      <w:r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 xml:space="preserve">Naozaj povedal Boh: ,Nesmiete jesť z nijakého rajského </w:t>
      </w:r>
      <w:r w:rsidR="00683DAB"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>stromu</w:t>
      </w:r>
      <w:r w:rsidR="00683DAB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>?‘</w:t>
      </w:r>
    </w:p>
    <w:p w14:paraId="1584D8C1" w14:textId="77777777" w:rsidR="00D662F5" w:rsidRDefault="00D662F5" w:rsidP="00D662F5">
      <w:pPr>
        <w:spacing w:before="360" w:after="120"/>
        <w:jc w:val="both"/>
        <w:outlineLvl w:val="1"/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</w:pPr>
      <w:proofErr w:type="spellStart"/>
      <w:r>
        <w:rPr>
          <w:rFonts w:ascii="Candara" w:eastAsia="Times New Roman" w:hAnsi="Candara" w:cstheme="minorHAnsi"/>
          <w:b/>
          <w:i/>
          <w:iCs/>
          <w:color w:val="000000"/>
        </w:rPr>
        <w:t>Lk</w:t>
      </w:r>
      <w:proofErr w:type="spellEnd"/>
      <w:r>
        <w:rPr>
          <w:rFonts w:ascii="Candara" w:eastAsia="Times New Roman" w:hAnsi="Candara" w:cstheme="minorHAnsi"/>
          <w:b/>
          <w:i/>
          <w:iCs/>
          <w:color w:val="000000"/>
        </w:rPr>
        <w:t xml:space="preserve"> 21,8</w:t>
      </w:r>
      <w:r w:rsidR="0062317F" w:rsidRPr="00835DA0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 xml:space="preserve"> </w:t>
      </w:r>
      <w:r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>Dajte si pozor, aby vás nezviedli. Lebo prídu mnohí a v mojom mene budú hovoriť: "To som ja" a: "Ten čas je už blízko." Nechoďte za nimi!</w:t>
      </w:r>
    </w:p>
    <w:p w14:paraId="79501BCE" w14:textId="02CABA88" w:rsidR="0062317F" w:rsidRPr="00835DA0" w:rsidRDefault="00D662F5" w:rsidP="00D662F5">
      <w:pPr>
        <w:spacing w:before="360" w:after="120"/>
        <w:jc w:val="both"/>
        <w:outlineLvl w:val="1"/>
        <w:rPr>
          <w:rFonts w:ascii="Candara" w:hAnsi="Candara" w:cstheme="minorHAnsi"/>
          <w:i/>
          <w:iCs/>
          <w:color w:val="000000"/>
          <w:shd w:val="clear" w:color="auto" w:fill="FFFFFF"/>
        </w:rPr>
      </w:pPr>
      <w:proofErr w:type="spellStart"/>
      <w:r>
        <w:rPr>
          <w:rFonts w:ascii="Candara" w:hAnsi="Candara" w:cstheme="minorHAnsi"/>
          <w:b/>
          <w:i/>
          <w:iCs/>
          <w:color w:val="000000"/>
          <w:shd w:val="clear" w:color="auto" w:fill="FFFFFF"/>
        </w:rPr>
        <w:t>Múd</w:t>
      </w:r>
      <w:proofErr w:type="spellEnd"/>
      <w:r>
        <w:rPr>
          <w:rFonts w:ascii="Candara" w:hAnsi="Candara" w:cstheme="minorHAnsi"/>
          <w:b/>
          <w:i/>
          <w:iCs/>
          <w:color w:val="000000"/>
          <w:shd w:val="clear" w:color="auto" w:fill="FFFFFF"/>
        </w:rPr>
        <w:t xml:space="preserve"> 1,11</w:t>
      </w:r>
      <w:r w:rsidRPr="00D662F5">
        <w:t xml:space="preserve"> </w:t>
      </w:r>
      <w:r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>Chráňte</w:t>
      </w:r>
      <w:r w:rsidR="00135B41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 xml:space="preserve"> </w:t>
      </w:r>
      <w:r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 xml:space="preserve">že sa neužitočného reptania, uchráňte si jazyk od </w:t>
      </w:r>
      <w:proofErr w:type="spellStart"/>
      <w:r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>ohovárok</w:t>
      </w:r>
      <w:proofErr w:type="spellEnd"/>
      <w:r w:rsidRPr="00D662F5">
        <w:rPr>
          <w:rFonts w:ascii="Candara" w:eastAsia="Times New Roman" w:hAnsi="Candara" w:cstheme="minorHAnsi"/>
          <w:i/>
          <w:iCs/>
          <w:color w:val="050A30"/>
          <w:shd w:val="clear" w:color="auto" w:fill="FFFFFF"/>
        </w:rPr>
        <w:t>, lebo ani tajná reč neuniká trestu: ústa, ktoré klamú, zabíjajú dušu.</w:t>
      </w:r>
      <w:r w:rsidR="0062317F" w:rsidRPr="00835DA0">
        <w:rPr>
          <w:rFonts w:ascii="Candara" w:hAnsi="Candara" w:cstheme="minorHAnsi"/>
          <w:i/>
          <w:iCs/>
          <w:color w:val="000000"/>
          <w:shd w:val="clear" w:color="auto" w:fill="FFFFFF"/>
        </w:rPr>
        <w:t xml:space="preserve"> </w:t>
      </w:r>
    </w:p>
    <w:p w14:paraId="61520FBE" w14:textId="77777777" w:rsidR="00515245" w:rsidRDefault="00515245">
      <w:pPr>
        <w:spacing w:after="0" w:line="276" w:lineRule="auto"/>
        <w:jc w:val="both"/>
        <w:rPr>
          <w:rFonts w:ascii="Candara" w:eastAsia="Candara" w:hAnsi="Candara" w:cs="Candara"/>
        </w:rPr>
      </w:pPr>
    </w:p>
    <w:p w14:paraId="42454355" w14:textId="5088044D" w:rsidR="00515245" w:rsidRDefault="00D662F5" w:rsidP="00D662F5">
      <w:pPr>
        <w:spacing w:after="0" w:line="276" w:lineRule="auto"/>
        <w:jc w:val="both"/>
        <w:rPr>
          <w:rFonts w:ascii="Candara" w:eastAsia="Candara" w:hAnsi="Candara" w:cs="Candara"/>
          <w:b/>
        </w:rPr>
      </w:pPr>
      <w:r w:rsidRPr="00D662F5">
        <w:rPr>
          <w:rFonts w:ascii="Candara" w:eastAsia="Candara" w:hAnsi="Candara" w:cs="Candara"/>
          <w:b/>
        </w:rPr>
        <w:t>Posolstvo Svätého Otca Františka</w:t>
      </w:r>
      <w:r>
        <w:rPr>
          <w:rFonts w:ascii="Candara" w:eastAsia="Candara" w:hAnsi="Candara" w:cs="Candara"/>
          <w:b/>
        </w:rPr>
        <w:t xml:space="preserve"> </w:t>
      </w:r>
      <w:r w:rsidRPr="00D662F5">
        <w:rPr>
          <w:rFonts w:ascii="Candara" w:eastAsia="Candara" w:hAnsi="Candara" w:cs="Candara"/>
          <w:b/>
        </w:rPr>
        <w:t>k 52. svetovému dňu spoločenských komunikačných prostriedkov</w:t>
      </w:r>
      <w:r>
        <w:rPr>
          <w:rFonts w:ascii="Candara" w:eastAsia="Candara" w:hAnsi="Candara" w:cs="Candara"/>
          <w:b/>
        </w:rPr>
        <w:t xml:space="preserve"> </w:t>
      </w:r>
    </w:p>
    <w:p w14:paraId="0309C74D" w14:textId="77777777" w:rsidR="0062317F" w:rsidRDefault="0062317F">
      <w:pPr>
        <w:spacing w:after="0" w:line="276" w:lineRule="auto"/>
        <w:jc w:val="both"/>
      </w:pPr>
    </w:p>
    <w:p w14:paraId="524BD0A3" w14:textId="6900283E" w:rsidR="0062317F" w:rsidRPr="006758A3" w:rsidRDefault="00D662F5" w:rsidP="00EB4172">
      <w:pPr>
        <w:ind w:firstLine="72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Drahí bratia a sestry,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ľudská schopnosť komunikovať predstavuje v Božom pláne podstatný spôsob, ako prežívať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spoločenstvo. Ľudská bytosť, stvorená na obraz a podobu Stvoriteľa, je schopná vyjadrovať,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čo je pravdivé, dobré a pekné, a navzájom sa o to s druhými deliť. Je schopná hovoriť o</w:t>
      </w:r>
      <w:r w:rsidR="006758A3"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svojej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skúsenosti i o svete, a tak vytvárať historickú pamäť a chápať udalosti. Ak sa však človek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nechá viesť len svojou pýchou a egoizmom, môže sa stať, že svoju schopnosť komunikovať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zneužije, ako to na počiatku ukazujú biblické príbehy o Kainovi a Ábelovi a o</w:t>
      </w:r>
      <w:r w:rsidR="006758A3"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babylonskej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veži (</w:t>
      </w:r>
      <w:proofErr w:type="spellStart"/>
      <w:r w:rsidRPr="006758A3">
        <w:rPr>
          <w:rFonts w:ascii="Candara" w:hAnsi="Candara" w:cstheme="minorHAnsi"/>
        </w:rPr>
        <w:t>porov</w:t>
      </w:r>
      <w:proofErr w:type="spellEnd"/>
      <w:r w:rsidRPr="006758A3">
        <w:rPr>
          <w:rFonts w:ascii="Candara" w:hAnsi="Candara" w:cstheme="minorHAnsi"/>
        </w:rPr>
        <w:t xml:space="preserve">. </w:t>
      </w:r>
      <w:proofErr w:type="spellStart"/>
      <w:r w:rsidRPr="006758A3">
        <w:rPr>
          <w:rFonts w:ascii="Candara" w:hAnsi="Candara" w:cstheme="minorHAnsi"/>
        </w:rPr>
        <w:t>Gn</w:t>
      </w:r>
      <w:proofErr w:type="spellEnd"/>
      <w:r w:rsidRPr="006758A3">
        <w:rPr>
          <w:rFonts w:ascii="Candara" w:hAnsi="Candara" w:cstheme="minorHAnsi"/>
        </w:rPr>
        <w:t xml:space="preserve"> 4, 1 – 16; 11, 1 – 9). Prekrúcanie pravdy je typickým znakom takéhoto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zneužívania, či už sa prejavuje na individuálnej, alebo kolektívnej úrovni. Naopak, vernosť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Božej logike komunikácie vytvára priestor na prejavenie vlastnej zodpovednosti pri hľadaní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pravdy a budovaní dobra. V kontexte čoraz rýchlejšej komunikácie a v rámci digitálneho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 xml:space="preserve">systému pozorujeme fenomén „falošných správ“, tzv. </w:t>
      </w:r>
      <w:r w:rsidR="00135B41">
        <w:rPr>
          <w:rFonts w:ascii="Candara" w:hAnsi="Candara" w:cstheme="minorHAnsi"/>
        </w:rPr>
        <w:t>„</w:t>
      </w:r>
      <w:proofErr w:type="spellStart"/>
      <w:r w:rsidRPr="006758A3">
        <w:rPr>
          <w:rFonts w:ascii="Candara" w:hAnsi="Candara" w:cstheme="minorHAnsi"/>
        </w:rPr>
        <w:t>fake</w:t>
      </w:r>
      <w:proofErr w:type="spellEnd"/>
      <w:r w:rsidRPr="006758A3">
        <w:rPr>
          <w:rFonts w:ascii="Candara" w:hAnsi="Candara" w:cstheme="minorHAnsi"/>
        </w:rPr>
        <w:t xml:space="preserve"> </w:t>
      </w:r>
      <w:proofErr w:type="spellStart"/>
      <w:r w:rsidRPr="006758A3">
        <w:rPr>
          <w:rFonts w:ascii="Candara" w:hAnsi="Candara" w:cstheme="minorHAnsi"/>
        </w:rPr>
        <w:t>news</w:t>
      </w:r>
      <w:proofErr w:type="spellEnd"/>
      <w:r w:rsidR="00135B41">
        <w:rPr>
          <w:rFonts w:ascii="Candara" w:hAnsi="Candara" w:cstheme="minorHAnsi"/>
        </w:rPr>
        <w:t>“</w:t>
      </w:r>
      <w:r w:rsidRPr="006758A3">
        <w:rPr>
          <w:rFonts w:ascii="Candara" w:hAnsi="Candara" w:cstheme="minorHAnsi"/>
        </w:rPr>
        <w:t>. Tento fenomén nás vyzýva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na zamyslenie a pre mňa sa stal podnetom, aby som toto posolstvo venoval téme pravdy, ako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to už viackrát urobili moji predchodcovia, počnúc Pavlom VI. (</w:t>
      </w:r>
      <w:proofErr w:type="spellStart"/>
      <w:r w:rsidRPr="006758A3">
        <w:rPr>
          <w:rFonts w:ascii="Candara" w:hAnsi="Candara" w:cstheme="minorHAnsi"/>
        </w:rPr>
        <w:t>porov</w:t>
      </w:r>
      <w:proofErr w:type="spellEnd"/>
      <w:r w:rsidRPr="006758A3">
        <w:rPr>
          <w:rFonts w:ascii="Candara" w:hAnsi="Candara" w:cstheme="minorHAnsi"/>
        </w:rPr>
        <w:t>. Posolstvo 1972,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Spoločenské komunikačné prostriedky v službe pravde). Chcel by som tým ponúknuť svoj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príspevok k spoločnej snahe zabrániť šíreniu falošných správ a k znovuobjaveniu dôstojnosti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žurnalistickej profesie, a tiež pripomenúť osobnú zodpovednosť každého z nás za</w:t>
      </w:r>
      <w:r w:rsidR="006758A3"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odovzdávanie pravdy.</w:t>
      </w:r>
    </w:p>
    <w:p w14:paraId="737329D7" w14:textId="77777777" w:rsidR="00683DAB" w:rsidRDefault="00683DAB" w:rsidP="0062317F">
      <w:pPr>
        <w:jc w:val="both"/>
        <w:rPr>
          <w:rFonts w:ascii="Candara" w:hAnsi="Candara" w:cstheme="minorHAnsi"/>
          <w:b/>
          <w:i/>
        </w:rPr>
      </w:pPr>
    </w:p>
    <w:p w14:paraId="418FD029" w14:textId="5D111583" w:rsidR="0062317F" w:rsidRPr="00835DA0" w:rsidRDefault="00D662F5" w:rsidP="0062317F">
      <w:pPr>
        <w:jc w:val="both"/>
        <w:rPr>
          <w:rFonts w:ascii="Candara" w:hAnsi="Candara" w:cstheme="minorHAnsi"/>
          <w:b/>
          <w:i/>
        </w:rPr>
      </w:pPr>
      <w:r>
        <w:rPr>
          <w:rFonts w:ascii="Candara" w:hAnsi="Candara" w:cstheme="minorHAnsi"/>
          <w:b/>
          <w:i/>
        </w:rPr>
        <w:t>Čo je kritické myslenie?</w:t>
      </w:r>
    </w:p>
    <w:p w14:paraId="45333CD7" w14:textId="77777777" w:rsidR="00D662F5" w:rsidRPr="00D662F5" w:rsidRDefault="00D662F5" w:rsidP="00EB4172">
      <w:pPr>
        <w:ind w:firstLine="720"/>
        <w:jc w:val="both"/>
        <w:rPr>
          <w:rFonts w:ascii="Candara" w:hAnsi="Candara" w:cstheme="minorHAnsi"/>
        </w:rPr>
      </w:pPr>
      <w:r w:rsidRPr="00D662F5">
        <w:rPr>
          <w:rFonts w:ascii="Candara" w:hAnsi="Candara" w:cstheme="minorHAnsi"/>
        </w:rPr>
        <w:t>Kritické myslenie je schopnosť nezávisle a racionálne hodnotiť informácie a argumenty. Je to dôležitá zručnosť, ktorá nám umožňuje preskúmať rôzne perspektívy a rozhodovať na základe faktu a dôkazov, a nie na základe predsudkov alebo emocionálneho zaujatia.</w:t>
      </w:r>
    </w:p>
    <w:p w14:paraId="453191A8" w14:textId="59B1CB49" w:rsidR="0062317F" w:rsidRPr="00835DA0" w:rsidRDefault="00D662F5" w:rsidP="00EB4172">
      <w:pPr>
        <w:ind w:firstLine="720"/>
        <w:jc w:val="both"/>
        <w:rPr>
          <w:rFonts w:ascii="Candara" w:hAnsi="Candara" w:cstheme="minorHAnsi"/>
        </w:rPr>
      </w:pPr>
      <w:r w:rsidRPr="00D662F5">
        <w:rPr>
          <w:rFonts w:ascii="Candara" w:hAnsi="Candara" w:cstheme="minorHAnsi"/>
        </w:rPr>
        <w:t>Existujú rôzne metódy a techniky, ktoré podporujú kritické myslenie. Medzi najdôležitejšie patrí kladenie otázok, vyhodnocovanie dôkazov, identifikovanie predpokladov a predpokladov, rozpoznávanie falzifikácie, rozlišovanie medzi faktami a názormi a porovnávanie a kontrastovanie rôznych perspektív.</w:t>
      </w:r>
    </w:p>
    <w:p w14:paraId="52399139" w14:textId="77777777" w:rsidR="00135B41" w:rsidRDefault="00135B41">
      <w:pPr>
        <w:rPr>
          <w:rFonts w:ascii="Candara" w:hAnsi="Candara" w:cstheme="minorHAnsi"/>
          <w:b/>
          <w:i/>
        </w:rPr>
      </w:pPr>
      <w:r>
        <w:rPr>
          <w:rFonts w:ascii="Candara" w:hAnsi="Candara" w:cstheme="minorHAnsi"/>
          <w:b/>
          <w:i/>
        </w:rPr>
        <w:br w:type="page"/>
      </w:r>
    </w:p>
    <w:p w14:paraId="19ADAEED" w14:textId="7F93553A" w:rsidR="0062317F" w:rsidRPr="00835DA0" w:rsidRDefault="00D662F5" w:rsidP="0062317F">
      <w:pPr>
        <w:jc w:val="both"/>
        <w:rPr>
          <w:rFonts w:ascii="Candara" w:hAnsi="Candara" w:cstheme="minorHAnsi"/>
          <w:b/>
          <w:i/>
        </w:rPr>
      </w:pPr>
      <w:r>
        <w:rPr>
          <w:rFonts w:ascii="Candara" w:hAnsi="Candara" w:cstheme="minorHAnsi"/>
          <w:b/>
          <w:i/>
        </w:rPr>
        <w:lastRenderedPageBreak/>
        <w:t>M</w:t>
      </w:r>
      <w:r w:rsidRPr="00D662F5">
        <w:rPr>
          <w:rFonts w:ascii="Candara" w:hAnsi="Candara" w:cstheme="minorHAnsi"/>
          <w:b/>
          <w:i/>
        </w:rPr>
        <w:t>etód</w:t>
      </w:r>
      <w:r>
        <w:rPr>
          <w:rFonts w:ascii="Candara" w:hAnsi="Candara" w:cstheme="minorHAnsi"/>
          <w:b/>
          <w:i/>
        </w:rPr>
        <w:t>y</w:t>
      </w:r>
      <w:r w:rsidRPr="00D662F5">
        <w:rPr>
          <w:rFonts w:ascii="Candara" w:hAnsi="Candara" w:cstheme="minorHAnsi"/>
          <w:b/>
          <w:i/>
        </w:rPr>
        <w:t xml:space="preserve"> a techni</w:t>
      </w:r>
      <w:r>
        <w:rPr>
          <w:rFonts w:ascii="Candara" w:hAnsi="Candara" w:cstheme="minorHAnsi"/>
          <w:b/>
          <w:i/>
        </w:rPr>
        <w:t>ky</w:t>
      </w:r>
      <w:r w:rsidRPr="00D662F5">
        <w:rPr>
          <w:rFonts w:ascii="Candara" w:hAnsi="Candara" w:cstheme="minorHAnsi"/>
          <w:b/>
          <w:i/>
        </w:rPr>
        <w:t>, ktoré podporujú kritické myslenie</w:t>
      </w:r>
    </w:p>
    <w:p w14:paraId="550F1D6A" w14:textId="3FE83EFA" w:rsidR="006758A3" w:rsidRDefault="00D662F5" w:rsidP="00A34C20">
      <w:pPr>
        <w:pStyle w:val="Odsekzoznamu"/>
        <w:numPr>
          <w:ilvl w:val="0"/>
          <w:numId w:val="12"/>
        </w:numPr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Kladenie otázok</w:t>
      </w:r>
    </w:p>
    <w:p w14:paraId="4C644EA7" w14:textId="7E9E602A" w:rsidR="006758A3" w:rsidRPr="006758A3" w:rsidRDefault="00D662F5" w:rsidP="006758A3">
      <w:pPr>
        <w:ind w:left="36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 xml:space="preserve">Kritické myslenie vyžaduje </w:t>
      </w:r>
      <w:r w:rsidR="00135B41">
        <w:rPr>
          <w:rFonts w:ascii="Candara" w:hAnsi="Candara" w:cstheme="minorHAnsi"/>
        </w:rPr>
        <w:t>pýtanie sa</w:t>
      </w:r>
      <w:r w:rsidRPr="006758A3">
        <w:rPr>
          <w:rFonts w:ascii="Candara" w:hAnsi="Candara" w:cstheme="minorHAnsi"/>
        </w:rPr>
        <w:t>, čo je správne, čo je dôležité a ako to funguje. Klad</w:t>
      </w:r>
      <w:r w:rsidR="006225A9">
        <w:rPr>
          <w:rFonts w:ascii="Candara" w:hAnsi="Candara" w:cstheme="minorHAnsi"/>
        </w:rPr>
        <w:t>e</w:t>
      </w:r>
      <w:r w:rsidRPr="006758A3">
        <w:rPr>
          <w:rFonts w:ascii="Candara" w:hAnsi="Candara" w:cstheme="minorHAnsi"/>
        </w:rPr>
        <w:t>nie otázok pomáha identifikovať predpoklady, nedostatky, rozdiely a chyby. Napríklad, ak sa snažíte posúdiť hodnotu určitého argumentu, môžete sa opýtať otázky ako: “Ako toto tvrdenie dokazuje alebo nepodporuje moje stanovisko?”, “Aké sú dôvody pre tento argument?” alebo “Aké sú dôsledky tohto tvrdenia?”.</w:t>
      </w:r>
    </w:p>
    <w:p w14:paraId="03B0EC10" w14:textId="77777777" w:rsidR="006758A3" w:rsidRDefault="00D662F5" w:rsidP="00290CE0">
      <w:pPr>
        <w:pStyle w:val="Odsekzoznamu"/>
        <w:numPr>
          <w:ilvl w:val="0"/>
          <w:numId w:val="12"/>
        </w:numPr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Vyhodnocovanie dôkazov</w:t>
      </w:r>
    </w:p>
    <w:p w14:paraId="2BE6C77F" w14:textId="1A066DD9" w:rsidR="006758A3" w:rsidRPr="006758A3" w:rsidRDefault="00D662F5" w:rsidP="006758A3">
      <w:pPr>
        <w:ind w:left="36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Kritické myslenie vyžaduje schopnosť hodnotiť dôkazy na základe ich relevancie, spoľahlivosti a dôveryhodnosti. To znamená, že musíte byť schopní rozpoznať fakty od názorov a zvážiť, ako relevantné sú pre danú tému.</w:t>
      </w:r>
    </w:p>
    <w:p w14:paraId="667169C0" w14:textId="2BA855C6" w:rsidR="006758A3" w:rsidRDefault="00D662F5" w:rsidP="00111F66">
      <w:pPr>
        <w:pStyle w:val="Odsekzoznamu"/>
        <w:numPr>
          <w:ilvl w:val="0"/>
          <w:numId w:val="12"/>
        </w:numPr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Identifikovanie predpokladov a</w:t>
      </w:r>
      <w:r w:rsidR="006758A3"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predpokladov</w:t>
      </w:r>
    </w:p>
    <w:p w14:paraId="7F4EED93" w14:textId="3FE244AD" w:rsidR="006758A3" w:rsidRPr="006758A3" w:rsidRDefault="00D662F5" w:rsidP="006758A3">
      <w:pPr>
        <w:ind w:left="36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Predpoklady a predpoklady sú implicitné predpoklady o svete, ktoré ovplyvňujú naše rozhodnutia a vnímanie. Kritické myslenie zahŕňa schopnosť identifikovať a skúmať tieto implicitné predpoklady a predpoklady, aby sme sa mohli lepšie porozumieť svojim presvedčeniam a zaujatostiam.</w:t>
      </w:r>
    </w:p>
    <w:p w14:paraId="6CB8E92B" w14:textId="77777777" w:rsidR="006758A3" w:rsidRDefault="00D662F5" w:rsidP="00FE5045">
      <w:pPr>
        <w:pStyle w:val="Odsekzoznamu"/>
        <w:numPr>
          <w:ilvl w:val="0"/>
          <w:numId w:val="12"/>
        </w:numPr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Rozpoznávanie falzifikácie</w:t>
      </w:r>
    </w:p>
    <w:p w14:paraId="27B02ABF" w14:textId="6E3B1C48" w:rsidR="006758A3" w:rsidRPr="006758A3" w:rsidRDefault="00D662F5" w:rsidP="006758A3">
      <w:pPr>
        <w:ind w:left="36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Falzifikácia sa týka schopnosti rozpoznať nepravdivé alebo mätúce tvrdenia. Kritické myslenie zahŕňa schopnosť rozpoznať, keď niečo nie je správne alebo nie je podložené dostatočnými dôkazmi.</w:t>
      </w:r>
    </w:p>
    <w:p w14:paraId="309A1604" w14:textId="42E18072" w:rsidR="006758A3" w:rsidRDefault="00D662F5" w:rsidP="001B3405">
      <w:pPr>
        <w:pStyle w:val="Odsekzoznamu"/>
        <w:numPr>
          <w:ilvl w:val="0"/>
          <w:numId w:val="12"/>
        </w:numPr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Rozlišovanie medzi faktami a</w:t>
      </w:r>
      <w:r w:rsidR="006758A3"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názormi</w:t>
      </w:r>
    </w:p>
    <w:p w14:paraId="73F6F31A" w14:textId="31CA1526" w:rsidR="006758A3" w:rsidRPr="006758A3" w:rsidRDefault="00D662F5" w:rsidP="006758A3">
      <w:pPr>
        <w:ind w:left="36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Kritické myslenie zahŕňa schopnosť rozlišovať medzi faktami a názormi. Fakty sú objektívne a overiteľné, zatiaľ čo názory sú subjektívne a založené na osobných presvedčeniach a hodnotách.</w:t>
      </w:r>
    </w:p>
    <w:p w14:paraId="0FA1C863" w14:textId="77777777" w:rsidR="006758A3" w:rsidRDefault="00D662F5" w:rsidP="001B3405">
      <w:pPr>
        <w:pStyle w:val="Odsekzoznamu"/>
        <w:numPr>
          <w:ilvl w:val="0"/>
          <w:numId w:val="12"/>
        </w:numPr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Porovnávanie a kontrastovanie rôznych perspektív</w:t>
      </w:r>
    </w:p>
    <w:p w14:paraId="371C8C38" w14:textId="5AA539A8" w:rsidR="0062317F" w:rsidRPr="006758A3" w:rsidRDefault="00D662F5" w:rsidP="006758A3">
      <w:pPr>
        <w:ind w:left="36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Kritické myslenie zahŕňa schopnosť vidieť a porovnávať rôzne perspektívy na tému. To môže pomôcť pri pochopení zložitých problémov a rozhodovaní na základe viacerých faktorov.</w:t>
      </w:r>
    </w:p>
    <w:p w14:paraId="5E69293C" w14:textId="77777777" w:rsidR="00135B41" w:rsidRDefault="00135B41" w:rsidP="0062317F">
      <w:pPr>
        <w:jc w:val="both"/>
        <w:rPr>
          <w:rFonts w:ascii="Candara" w:hAnsi="Candara" w:cstheme="minorHAnsi"/>
          <w:b/>
          <w:i/>
        </w:rPr>
      </w:pPr>
    </w:p>
    <w:p w14:paraId="5D3C1D2E" w14:textId="05851AFE" w:rsidR="0062317F" w:rsidRPr="00835DA0" w:rsidRDefault="006758A3" w:rsidP="0062317F">
      <w:pPr>
        <w:jc w:val="both"/>
        <w:rPr>
          <w:rFonts w:ascii="Candara" w:hAnsi="Candara" w:cstheme="minorHAnsi"/>
          <w:b/>
          <w:i/>
        </w:rPr>
      </w:pPr>
      <w:r>
        <w:rPr>
          <w:rFonts w:ascii="Candara" w:hAnsi="Candara" w:cstheme="minorHAnsi"/>
          <w:b/>
          <w:i/>
        </w:rPr>
        <w:t>Pokračovanie posolstva pápeža Františka</w:t>
      </w:r>
    </w:p>
    <w:p w14:paraId="6F291195" w14:textId="62184C75" w:rsidR="006758A3" w:rsidRPr="006758A3" w:rsidRDefault="006758A3" w:rsidP="00EB4172">
      <w:pPr>
        <w:spacing w:after="0" w:line="276" w:lineRule="auto"/>
        <w:ind w:firstLine="72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Neprestajná kontaminácia klamstvami napokon zatemní vnútro človeka. Stojí za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pozornosť, čo o tom píše Dostojevskij: „Ten, kto sám seba klame a svoju vlastnú lož počúva,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dostáva sa do takého stavu, že už nerozlišuje nijakú pravdu ani v sebe, ani okolo seba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a v dôsledku toho prestáva cítiť úctu k sebe i k ostatným. Keďže si nikoho neváži, prestáva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ľúbiť, a aby sa z nedostatku lásky dajako zamestnal a zabavil, oddáva sa vášňam a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hrubým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 xml:space="preserve">rozkošiam, až dôjde vo svojich nerestiach do úplnej </w:t>
      </w:r>
      <w:proofErr w:type="spellStart"/>
      <w:r w:rsidRPr="006758A3">
        <w:rPr>
          <w:rFonts w:ascii="Candara" w:hAnsi="Candara" w:cstheme="minorHAnsi"/>
        </w:rPr>
        <w:t>zhovädenosti</w:t>
      </w:r>
      <w:proofErr w:type="spellEnd"/>
      <w:r w:rsidRPr="006758A3">
        <w:rPr>
          <w:rFonts w:ascii="Candara" w:hAnsi="Candara" w:cstheme="minorHAnsi"/>
        </w:rPr>
        <w:t>, a to všetko v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dôsledku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 xml:space="preserve">ustavičného klamania ľudí a seba“ (Bratia </w:t>
      </w:r>
      <w:proofErr w:type="spellStart"/>
      <w:r w:rsidRPr="006758A3">
        <w:rPr>
          <w:rFonts w:ascii="Candara" w:hAnsi="Candara" w:cstheme="minorHAnsi"/>
        </w:rPr>
        <w:t>Karamazovovci</w:t>
      </w:r>
      <w:proofErr w:type="spellEnd"/>
      <w:r w:rsidRPr="006758A3">
        <w:rPr>
          <w:rFonts w:ascii="Candara" w:hAnsi="Candara" w:cstheme="minorHAnsi"/>
        </w:rPr>
        <w:t xml:space="preserve"> II, 2, slov. prekl. s. 57).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Ako sa tomu brániť? Najradikálnejším liekom na vírus klamstva je nechať sa očistiť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pravdou. V kresťanskom pohľade totiž pravda nie je len konceptuálnou realitou týkajúcou sa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súdov o veciach, ktoré sú buď pravdivé alebo nepravdivé. Pravda neznamená len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 xml:space="preserve">vyjasňovanie toho, čo je zahalené tmou, „odhaľovanie reality“, ako to </w:t>
      </w:r>
      <w:r w:rsidRPr="006758A3">
        <w:rPr>
          <w:rFonts w:ascii="Candara" w:hAnsi="Candara" w:cstheme="minorHAnsi"/>
        </w:rPr>
        <w:lastRenderedPageBreak/>
        <w:t>naznačuje starogrécky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 xml:space="preserve">termín </w:t>
      </w:r>
      <w:proofErr w:type="spellStart"/>
      <w:r w:rsidRPr="006758A3">
        <w:rPr>
          <w:rFonts w:ascii="Candara" w:hAnsi="Candara" w:cstheme="minorHAnsi"/>
        </w:rPr>
        <w:t>aletheia</w:t>
      </w:r>
      <w:proofErr w:type="spellEnd"/>
      <w:r w:rsidRPr="006758A3">
        <w:rPr>
          <w:rFonts w:ascii="Candara" w:hAnsi="Candara" w:cstheme="minorHAnsi"/>
        </w:rPr>
        <w:t xml:space="preserve"> (odvodený z a-</w:t>
      </w:r>
      <w:proofErr w:type="spellStart"/>
      <w:r w:rsidRPr="006758A3">
        <w:rPr>
          <w:rFonts w:ascii="Candara" w:hAnsi="Candara" w:cstheme="minorHAnsi"/>
        </w:rPr>
        <w:t>lethés</w:t>
      </w:r>
      <w:proofErr w:type="spellEnd"/>
      <w:r w:rsidRPr="006758A3">
        <w:rPr>
          <w:rFonts w:ascii="Candara" w:hAnsi="Candara" w:cstheme="minorHAnsi"/>
        </w:rPr>
        <w:t>, „nie skryté“). Pravda má čo do činenia aj s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vnútorným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životom. V Biblii má tiež význam podpory, pevnosti, dôvery, ako to napovedá koreň ‘</w:t>
      </w:r>
      <w:proofErr w:type="spellStart"/>
      <w:r w:rsidRPr="006758A3">
        <w:rPr>
          <w:rFonts w:ascii="Candara" w:hAnsi="Candara" w:cstheme="minorHAnsi"/>
        </w:rPr>
        <w:t>aman</w:t>
      </w:r>
      <w:proofErr w:type="spellEnd"/>
      <w:r w:rsidRPr="006758A3">
        <w:rPr>
          <w:rFonts w:ascii="Candara" w:hAnsi="Candara" w:cstheme="minorHAnsi"/>
        </w:rPr>
        <w:t>,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z ktorého pochádza aj liturgické „amen“. Pravda je to, na čom možno stavať, aby sme nepadli.</w:t>
      </w:r>
    </w:p>
    <w:p w14:paraId="0DE54C82" w14:textId="06787E34" w:rsidR="006758A3" w:rsidRPr="006758A3" w:rsidRDefault="006758A3" w:rsidP="00EB4172">
      <w:pPr>
        <w:spacing w:after="0" w:line="276" w:lineRule="auto"/>
        <w:ind w:firstLine="720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V tomto vzťahovom zmysle je jediným skutočne vierohodným a hodným dôvery, s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kým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možno počítať – teda jediným „pravdivým“ – živý Boh. Preto mohol Ježiš povedať: „Ja som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pravda“ (</w:t>
      </w:r>
      <w:proofErr w:type="spellStart"/>
      <w:r w:rsidRPr="006758A3">
        <w:rPr>
          <w:rFonts w:ascii="Candara" w:hAnsi="Candara" w:cstheme="minorHAnsi"/>
        </w:rPr>
        <w:t>Jn</w:t>
      </w:r>
      <w:proofErr w:type="spellEnd"/>
      <w:r w:rsidRPr="006758A3">
        <w:rPr>
          <w:rFonts w:ascii="Candara" w:hAnsi="Candara" w:cstheme="minorHAnsi"/>
        </w:rPr>
        <w:t xml:space="preserve"> 14, 6). Človek teda odhaľuje pravdu zakaždým znova, keď ju zakúša v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sebe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samom ako vernosť a vierohodnosť toho, kto ho miluje. Iba to oslobodzuje človeka: „Pravda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vás vyslobodí“ (</w:t>
      </w:r>
      <w:proofErr w:type="spellStart"/>
      <w:r w:rsidRPr="006758A3">
        <w:rPr>
          <w:rFonts w:ascii="Candara" w:hAnsi="Candara" w:cstheme="minorHAnsi"/>
        </w:rPr>
        <w:t>Jn</w:t>
      </w:r>
      <w:proofErr w:type="spellEnd"/>
      <w:r w:rsidRPr="006758A3">
        <w:rPr>
          <w:rFonts w:ascii="Candara" w:hAnsi="Candara" w:cstheme="minorHAnsi"/>
        </w:rPr>
        <w:t xml:space="preserve"> 8, 32).</w:t>
      </w:r>
    </w:p>
    <w:p w14:paraId="66384992" w14:textId="230E3373" w:rsidR="0062317F" w:rsidRPr="00835DA0" w:rsidRDefault="006758A3" w:rsidP="00135B41">
      <w:pPr>
        <w:spacing w:after="0" w:line="276" w:lineRule="auto"/>
        <w:jc w:val="both"/>
        <w:rPr>
          <w:rFonts w:ascii="Candara" w:hAnsi="Candara" w:cstheme="minorHAnsi"/>
        </w:rPr>
      </w:pPr>
      <w:r w:rsidRPr="006758A3">
        <w:rPr>
          <w:rFonts w:ascii="Candara" w:hAnsi="Candara" w:cstheme="minorHAnsi"/>
        </w:rPr>
        <w:t>Oslobodenie z klamstva a hľadanie vzťahu: hľa dve prísady, ktoré nemôžu chýbať, ak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majú byť naše slová a gestá pravdivé, autentické, dôveryhodné. Ak chceme spoznať pravdu,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musíme vedieť rozlišovať medzi tým, čo prospeje spoločenstvu a dobru, a čo, naopak, vedie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k izolácii, rozdeleniu a rozporom. Pravdu teda neuchopí ten, kto ju považuje za niečo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vonkajšie a neosobné; pravda totiž vyviera zo slobodných vzťahov medzi osobami, zo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vzájomného počúvania. Navyše pravdu nemožno prestať hľadať, pretože všade sa môže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vkradnúť niečo falošné, aj keď hovoríme pravdivé veci. Bezchybná argumentácia sa síce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môže zakladať na nepopierateľných faktoch, no ak je použitá na zranenie a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diskreditáciu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nejakej osoby v očiach druhých, nie je pravdivá, hoci by sa takou aj javila. Pravdivé výpovede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môžeme poznať po ovocí: teda podľa toho, či vyvolávajú polemiku, rozdelenie, rezignáciu,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alebo vedú k svedomitému a zrelému zamysleniu, ku konštruktívnemu dialógu a k</w:t>
      </w:r>
      <w:r>
        <w:rPr>
          <w:rFonts w:ascii="Candara" w:hAnsi="Candara" w:cstheme="minorHAnsi"/>
        </w:rPr>
        <w:t> </w:t>
      </w:r>
      <w:r w:rsidRPr="006758A3">
        <w:rPr>
          <w:rFonts w:ascii="Candara" w:hAnsi="Candara" w:cstheme="minorHAnsi"/>
        </w:rPr>
        <w:t>užitočnej</w:t>
      </w:r>
      <w:r>
        <w:rPr>
          <w:rFonts w:ascii="Candara" w:hAnsi="Candara" w:cstheme="minorHAnsi"/>
        </w:rPr>
        <w:t xml:space="preserve"> </w:t>
      </w:r>
      <w:r w:rsidRPr="006758A3">
        <w:rPr>
          <w:rFonts w:ascii="Candara" w:hAnsi="Candara" w:cstheme="minorHAnsi"/>
        </w:rPr>
        <w:t>činnosti.</w:t>
      </w:r>
    </w:p>
    <w:p w14:paraId="0B8274DB" w14:textId="4A2F1E02" w:rsidR="0062317F" w:rsidRPr="00835DA0" w:rsidRDefault="0062317F" w:rsidP="0062317F">
      <w:pPr>
        <w:spacing w:before="360" w:after="120"/>
        <w:jc w:val="both"/>
        <w:outlineLvl w:val="1"/>
        <w:rPr>
          <w:rFonts w:ascii="Candara" w:eastAsia="Times New Roman" w:hAnsi="Candara" w:cstheme="minorHAnsi"/>
          <w:b/>
          <w:color w:val="000000"/>
          <w:sz w:val="24"/>
          <w:szCs w:val="24"/>
        </w:rPr>
      </w:pPr>
      <w:r w:rsidRPr="00835DA0">
        <w:rPr>
          <w:rFonts w:ascii="Candara" w:eastAsia="Times New Roman" w:hAnsi="Candara" w:cstheme="minorHAnsi"/>
          <w:b/>
          <w:color w:val="000000"/>
          <w:sz w:val="24"/>
          <w:szCs w:val="24"/>
        </w:rPr>
        <w:t>Príklady </w:t>
      </w:r>
      <w:r w:rsidR="006758A3" w:rsidRPr="006758A3">
        <w:rPr>
          <w:rFonts w:ascii="Candara" w:eastAsia="Times New Roman" w:hAnsi="Candara" w:cstheme="minorHAnsi"/>
          <w:b/>
          <w:color w:val="000000"/>
          <w:sz w:val="24"/>
          <w:szCs w:val="24"/>
        </w:rPr>
        <w:t>nekritického myslenia</w:t>
      </w:r>
    </w:p>
    <w:p w14:paraId="0B46E5F8" w14:textId="6041FB81" w:rsidR="006758A3" w:rsidRPr="006758A3" w:rsidRDefault="006758A3" w:rsidP="006758A3">
      <w:pPr>
        <w:pStyle w:val="Odsekzoznamu"/>
        <w:numPr>
          <w:ilvl w:val="0"/>
          <w:numId w:val="11"/>
        </w:numPr>
        <w:spacing w:before="360" w:after="120"/>
        <w:jc w:val="both"/>
        <w:outlineLvl w:val="1"/>
        <w:rPr>
          <w:rFonts w:ascii="Candara" w:hAnsi="Candara" w:cstheme="minorHAnsi"/>
          <w:color w:val="373737"/>
          <w:shd w:val="clear" w:color="auto" w:fill="FFFFFF"/>
        </w:rPr>
      </w:pPr>
      <w:r w:rsidRPr="006758A3">
        <w:rPr>
          <w:rFonts w:ascii="Candara" w:hAnsi="Candara" w:cstheme="minorHAnsi"/>
          <w:color w:val="373737"/>
          <w:shd w:val="clear" w:color="auto" w:fill="FFFFFF"/>
        </w:rPr>
        <w:t>Nedostatočné overovanie informácií a zdieľanie neoverených informácií na sociálnych sieťach.</w:t>
      </w:r>
    </w:p>
    <w:p w14:paraId="07377F38" w14:textId="7D548E93" w:rsidR="006758A3" w:rsidRPr="006758A3" w:rsidRDefault="006758A3" w:rsidP="006758A3">
      <w:pPr>
        <w:pStyle w:val="Odsekzoznamu"/>
        <w:numPr>
          <w:ilvl w:val="0"/>
          <w:numId w:val="11"/>
        </w:numPr>
        <w:spacing w:before="360" w:after="120"/>
        <w:jc w:val="both"/>
        <w:outlineLvl w:val="1"/>
        <w:rPr>
          <w:rFonts w:ascii="Candara" w:hAnsi="Candara" w:cstheme="minorHAnsi"/>
          <w:color w:val="373737"/>
          <w:shd w:val="clear" w:color="auto" w:fill="FFFFFF"/>
        </w:rPr>
      </w:pPr>
      <w:r w:rsidRPr="006758A3">
        <w:rPr>
          <w:rFonts w:ascii="Candara" w:hAnsi="Candara" w:cstheme="minorHAnsi"/>
          <w:color w:val="373737"/>
          <w:shd w:val="clear" w:color="auto" w:fill="FFFFFF"/>
        </w:rPr>
        <w:t>Podliehanie stereotypom a predsudkom bez skutočného porozumenia situácii.</w:t>
      </w:r>
    </w:p>
    <w:p w14:paraId="77A97B0D" w14:textId="7BAE9A7F" w:rsidR="006758A3" w:rsidRPr="006758A3" w:rsidRDefault="006758A3" w:rsidP="006758A3">
      <w:pPr>
        <w:pStyle w:val="Odsekzoznamu"/>
        <w:numPr>
          <w:ilvl w:val="0"/>
          <w:numId w:val="11"/>
        </w:numPr>
        <w:spacing w:before="360" w:after="120"/>
        <w:jc w:val="both"/>
        <w:outlineLvl w:val="1"/>
        <w:rPr>
          <w:rFonts w:ascii="Candara" w:hAnsi="Candara" w:cstheme="minorHAnsi"/>
          <w:color w:val="373737"/>
          <w:shd w:val="clear" w:color="auto" w:fill="FFFFFF"/>
        </w:rPr>
      </w:pPr>
      <w:r w:rsidRPr="006758A3">
        <w:rPr>
          <w:rFonts w:ascii="Candara" w:hAnsi="Candara" w:cstheme="minorHAnsi"/>
          <w:color w:val="373737"/>
          <w:shd w:val="clear" w:color="auto" w:fill="FFFFFF"/>
        </w:rPr>
        <w:t>Neochota počúvať názory a perspektívy iných a zatváranie sa do vlastného presvedčenia.</w:t>
      </w:r>
    </w:p>
    <w:p w14:paraId="3BE2AB11" w14:textId="1EAABD2F" w:rsidR="006758A3" w:rsidRPr="006758A3" w:rsidRDefault="006758A3" w:rsidP="006758A3">
      <w:pPr>
        <w:pStyle w:val="Odsekzoznamu"/>
        <w:numPr>
          <w:ilvl w:val="0"/>
          <w:numId w:val="11"/>
        </w:numPr>
        <w:spacing w:before="360" w:after="120"/>
        <w:jc w:val="both"/>
        <w:outlineLvl w:val="1"/>
        <w:rPr>
          <w:rFonts w:ascii="Candara" w:hAnsi="Candara" w:cstheme="minorHAnsi"/>
          <w:color w:val="373737"/>
          <w:shd w:val="clear" w:color="auto" w:fill="FFFFFF"/>
        </w:rPr>
      </w:pPr>
      <w:r w:rsidRPr="006758A3">
        <w:rPr>
          <w:rFonts w:ascii="Candara" w:hAnsi="Candara" w:cstheme="minorHAnsi"/>
          <w:color w:val="373737"/>
          <w:shd w:val="clear" w:color="auto" w:fill="FFFFFF"/>
        </w:rPr>
        <w:t>Prijímanie rozhodnutí na základe emócií a zaujatosti namiesto faktov a dôkazov.</w:t>
      </w:r>
    </w:p>
    <w:p w14:paraId="240CF16C" w14:textId="4CC81927" w:rsidR="0062317F" w:rsidRPr="00835DA0" w:rsidRDefault="0062317F" w:rsidP="006758A3">
      <w:pPr>
        <w:spacing w:before="360" w:after="120"/>
        <w:jc w:val="both"/>
        <w:outlineLvl w:val="1"/>
        <w:rPr>
          <w:rFonts w:ascii="Candara" w:eastAsia="Times New Roman" w:hAnsi="Candara" w:cstheme="minorHAnsi"/>
          <w:b/>
          <w:color w:val="000000"/>
          <w:sz w:val="24"/>
          <w:szCs w:val="24"/>
        </w:rPr>
      </w:pPr>
      <w:r w:rsidRPr="00835DA0">
        <w:rPr>
          <w:rFonts w:ascii="Candara" w:eastAsia="Times New Roman" w:hAnsi="Candara" w:cstheme="minorHAnsi"/>
          <w:b/>
          <w:color w:val="000000"/>
          <w:sz w:val="24"/>
          <w:szCs w:val="24"/>
        </w:rPr>
        <w:t>Otázky</w:t>
      </w:r>
    </w:p>
    <w:p w14:paraId="475465B5" w14:textId="5476E113" w:rsidR="006758A3" w:rsidRDefault="006758A3" w:rsidP="0062317F">
      <w:pPr>
        <w:pStyle w:val="Odsekzoznamu"/>
        <w:numPr>
          <w:ilvl w:val="0"/>
          <w:numId w:val="10"/>
        </w:numPr>
        <w:spacing w:before="360" w:after="120" w:line="276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Som ochotný diskutovať aj o kontroverzných témach s pokojom?</w:t>
      </w:r>
    </w:p>
    <w:p w14:paraId="6FA57B6D" w14:textId="631CE71B" w:rsidR="006758A3" w:rsidRDefault="006758A3" w:rsidP="0062317F">
      <w:pPr>
        <w:pStyle w:val="Odsekzoznamu"/>
        <w:numPr>
          <w:ilvl w:val="0"/>
          <w:numId w:val="10"/>
        </w:numPr>
        <w:spacing w:before="360" w:after="120" w:line="276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Z akých zdrojov čerpám informácie?</w:t>
      </w:r>
    </w:p>
    <w:p w14:paraId="66DADE35" w14:textId="021C7D11" w:rsidR="006758A3" w:rsidRDefault="006758A3" w:rsidP="0062317F">
      <w:pPr>
        <w:pStyle w:val="Odsekzoznamu"/>
        <w:numPr>
          <w:ilvl w:val="0"/>
          <w:numId w:val="10"/>
        </w:numPr>
        <w:spacing w:before="360" w:after="120" w:line="276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Ako si overujem si zdroje informácií?</w:t>
      </w:r>
    </w:p>
    <w:p w14:paraId="4942AB58" w14:textId="483E1F82" w:rsidR="006758A3" w:rsidRPr="006758A3" w:rsidRDefault="006225A9" w:rsidP="0062317F">
      <w:pPr>
        <w:pStyle w:val="Odsekzoznamu"/>
        <w:numPr>
          <w:ilvl w:val="0"/>
          <w:numId w:val="10"/>
        </w:numPr>
        <w:spacing w:before="360" w:after="120" w:line="276" w:lineRule="auto"/>
        <w:jc w:val="both"/>
        <w:outlineLvl w:val="1"/>
        <w:rPr>
          <w:rFonts w:ascii="Candara" w:eastAsia="Times New Roman" w:hAnsi="Candara" w:cstheme="minorHAnsi"/>
          <w:bCs/>
        </w:rPr>
      </w:pPr>
      <w:r>
        <w:rPr>
          <w:rFonts w:ascii="Candara" w:eastAsia="Times New Roman" w:hAnsi="Candara" w:cstheme="minorHAnsi"/>
          <w:bCs/>
        </w:rPr>
        <w:t xml:space="preserve">Kedy som </w:t>
      </w:r>
      <w:r w:rsidR="00135B41">
        <w:rPr>
          <w:rFonts w:ascii="Candara" w:eastAsia="Times New Roman" w:hAnsi="Candara" w:cstheme="minorHAnsi"/>
          <w:bCs/>
        </w:rPr>
        <w:t xml:space="preserve">naposledy </w:t>
      </w:r>
      <w:r>
        <w:rPr>
          <w:rFonts w:ascii="Candara" w:eastAsia="Times New Roman" w:hAnsi="Candara" w:cstheme="minorHAnsi"/>
          <w:bCs/>
        </w:rPr>
        <w:t>bol ochotný zmeniť na niečo názor?</w:t>
      </w:r>
    </w:p>
    <w:p w14:paraId="59DEA5E3" w14:textId="77777777" w:rsidR="0062317F" w:rsidRPr="00835DA0" w:rsidRDefault="0062317F" w:rsidP="0062317F">
      <w:pPr>
        <w:spacing w:before="360" w:after="120"/>
        <w:jc w:val="both"/>
        <w:outlineLvl w:val="1"/>
        <w:rPr>
          <w:rFonts w:ascii="Candara" w:eastAsia="Times New Roman" w:hAnsi="Candara" w:cstheme="minorHAnsi"/>
          <w:b/>
          <w:color w:val="000000"/>
          <w:sz w:val="24"/>
          <w:szCs w:val="28"/>
        </w:rPr>
      </w:pPr>
      <w:r w:rsidRPr="00835DA0">
        <w:rPr>
          <w:rFonts w:ascii="Candara" w:eastAsia="Times New Roman" w:hAnsi="Candara" w:cstheme="minorHAnsi"/>
          <w:b/>
          <w:color w:val="000000"/>
          <w:sz w:val="24"/>
          <w:szCs w:val="28"/>
        </w:rPr>
        <w:t>Myšlienka na záver</w:t>
      </w:r>
    </w:p>
    <w:p w14:paraId="4D283ECB" w14:textId="3907CFD3" w:rsidR="006758A3" w:rsidRPr="006758A3" w:rsidRDefault="006758A3" w:rsidP="006758A3">
      <w:pPr>
        <w:spacing w:before="360" w:after="120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6758A3">
        <w:rPr>
          <w:rFonts w:ascii="Candara" w:eastAsia="Times New Roman" w:hAnsi="Candara" w:cstheme="minorHAnsi"/>
          <w:color w:val="000000"/>
        </w:rPr>
        <w:t>Ak ostanete v mojom slove, budete naozaj mojimi učeníkmi, poznáte pravdu a pravda vás vyslobodí.</w:t>
      </w:r>
      <w:r>
        <w:rPr>
          <w:rFonts w:ascii="Candara" w:eastAsia="Times New Roman" w:hAnsi="Candara" w:cstheme="minorHAnsi"/>
          <w:color w:val="000000"/>
        </w:rPr>
        <w:t xml:space="preserve"> </w:t>
      </w:r>
      <w:r w:rsidRPr="006758A3">
        <w:rPr>
          <w:rFonts w:ascii="Candara" w:eastAsia="Times New Roman" w:hAnsi="Candara" w:cstheme="minorHAnsi"/>
          <w:i/>
          <w:iCs/>
          <w:color w:val="000000"/>
        </w:rPr>
        <w:t>Ježiš Kristu, cca 3</w:t>
      </w:r>
      <w:r>
        <w:rPr>
          <w:rFonts w:ascii="Candara" w:eastAsia="Times New Roman" w:hAnsi="Candara" w:cstheme="minorHAnsi"/>
          <w:i/>
          <w:iCs/>
          <w:color w:val="000000"/>
        </w:rPr>
        <w:t>2</w:t>
      </w:r>
      <w:r w:rsidRPr="006758A3">
        <w:rPr>
          <w:rFonts w:ascii="Candara" w:eastAsia="Times New Roman" w:hAnsi="Candara" w:cstheme="minorHAnsi"/>
          <w:i/>
          <w:iCs/>
          <w:color w:val="000000"/>
        </w:rPr>
        <w:t xml:space="preserve"> A.D</w:t>
      </w:r>
    </w:p>
    <w:p w14:paraId="09F5531B" w14:textId="77777777" w:rsidR="006225A9" w:rsidRDefault="006225A9">
      <w:pPr>
        <w:rPr>
          <w:rFonts w:ascii="Candara" w:eastAsia="Times New Roman" w:hAnsi="Candara" w:cstheme="minorHAnsi"/>
          <w:b/>
          <w:color w:val="000000"/>
          <w:sz w:val="24"/>
          <w:szCs w:val="24"/>
        </w:rPr>
      </w:pPr>
      <w:r>
        <w:rPr>
          <w:rFonts w:ascii="Candara" w:eastAsia="Times New Roman" w:hAnsi="Candara" w:cstheme="minorHAnsi"/>
          <w:b/>
          <w:color w:val="000000"/>
          <w:sz w:val="24"/>
          <w:szCs w:val="24"/>
        </w:rPr>
        <w:br w:type="page"/>
      </w:r>
    </w:p>
    <w:p w14:paraId="739C916F" w14:textId="274B2C75" w:rsidR="0062317F" w:rsidRPr="00835DA0" w:rsidRDefault="0062317F" w:rsidP="006758A3">
      <w:pPr>
        <w:spacing w:before="360" w:after="120"/>
        <w:jc w:val="both"/>
        <w:outlineLvl w:val="1"/>
        <w:rPr>
          <w:rFonts w:ascii="Candara" w:eastAsia="Times New Roman" w:hAnsi="Candara" w:cstheme="minorHAnsi"/>
          <w:b/>
          <w:color w:val="000000"/>
          <w:sz w:val="24"/>
          <w:szCs w:val="24"/>
        </w:rPr>
      </w:pPr>
      <w:r w:rsidRPr="00835DA0">
        <w:rPr>
          <w:rFonts w:ascii="Candara" w:eastAsia="Times New Roman" w:hAnsi="Candara" w:cstheme="minorHAnsi"/>
          <w:b/>
          <w:color w:val="000000"/>
          <w:sz w:val="24"/>
          <w:szCs w:val="24"/>
        </w:rPr>
        <w:lastRenderedPageBreak/>
        <w:t xml:space="preserve">Modlitba </w:t>
      </w:r>
    </w:p>
    <w:p w14:paraId="3A1DE0F0" w14:textId="77777777" w:rsidR="006225A9" w:rsidRDefault="00D662F5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Pane urob nás nástrojom svojho pokoja.</w:t>
      </w:r>
    </w:p>
    <w:p w14:paraId="7EE85A14" w14:textId="5E428CBC" w:rsidR="00D662F5" w:rsidRPr="00D662F5" w:rsidRDefault="00D662F5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Daj, aby sme spoznali zlo vkrádajúce sa do komunikácie, ktorá nevytvára spoločenstvo.</w:t>
      </w:r>
    </w:p>
    <w:p w14:paraId="32D4A136" w14:textId="77777777" w:rsidR="00D662F5" w:rsidRPr="00D662F5" w:rsidRDefault="00D662F5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Daj, aby sme boli schopní zbaviť naše súdy jedovatosti.</w:t>
      </w:r>
    </w:p>
    <w:p w14:paraId="2239567B" w14:textId="77777777" w:rsidR="00D662F5" w:rsidRPr="00D662F5" w:rsidRDefault="00D662F5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Pomôž nám hovoriť o druhých ako o bratoch a sestrách.</w:t>
      </w:r>
    </w:p>
    <w:p w14:paraId="0CB77990" w14:textId="77777777" w:rsidR="00D662F5" w:rsidRPr="00D662F5" w:rsidRDefault="00D662F5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Ty si verný a hodný dôvery; daj, aby naše slová boli semenami dobra pre svet:</w:t>
      </w:r>
    </w:p>
    <w:p w14:paraId="75BF4AB9" w14:textId="5F85CC41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</w:t>
      </w:r>
      <w:r>
        <w:rPr>
          <w:rFonts w:ascii="Candara" w:eastAsia="Times New Roman" w:hAnsi="Candara" w:cstheme="minorHAnsi"/>
          <w:color w:val="000000"/>
        </w:rPr>
        <w:t>,</w:t>
      </w:r>
      <w:r w:rsidR="00D662F5" w:rsidRPr="00D662F5">
        <w:rPr>
          <w:rFonts w:ascii="Candara" w:eastAsia="Times New Roman" w:hAnsi="Candara" w:cstheme="minorHAnsi"/>
          <w:color w:val="000000"/>
        </w:rPr>
        <w:t xml:space="preserve"> nech vieme počúvať tam, kde vládne hlučná vrava;</w:t>
      </w:r>
    </w:p>
    <w:p w14:paraId="46A28B00" w14:textId="51752F52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</w:t>
      </w:r>
      <w:r>
        <w:rPr>
          <w:rFonts w:ascii="Candara" w:eastAsia="Times New Roman" w:hAnsi="Candara" w:cstheme="minorHAnsi"/>
          <w:color w:val="000000"/>
        </w:rPr>
        <w:t>,</w:t>
      </w:r>
      <w:r w:rsidR="00D662F5" w:rsidRPr="00D662F5">
        <w:rPr>
          <w:rFonts w:ascii="Candara" w:eastAsia="Times New Roman" w:hAnsi="Candara" w:cstheme="minorHAnsi"/>
          <w:color w:val="000000"/>
        </w:rPr>
        <w:t xml:space="preserve"> nech vieme podnecovať k harmónii tam, kde vládne chaos;</w:t>
      </w:r>
    </w:p>
    <w:p w14:paraId="64BB5923" w14:textId="3A277966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aj, nech vnášame jasnosť tam, kde vládne viacznačnosť;</w:t>
      </w:r>
    </w:p>
    <w:p w14:paraId="02578144" w14:textId="363F386F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 nech prinášame vzájomné spolu</w:t>
      </w:r>
      <w:r w:rsidR="00135B41">
        <w:rPr>
          <w:rFonts w:ascii="Candara" w:eastAsia="Times New Roman" w:hAnsi="Candara" w:cstheme="minorHAnsi"/>
          <w:color w:val="000000"/>
        </w:rPr>
        <w:t>na</w:t>
      </w:r>
      <w:r w:rsidR="00D662F5" w:rsidRPr="00D662F5">
        <w:rPr>
          <w:rFonts w:ascii="Candara" w:eastAsia="Times New Roman" w:hAnsi="Candara" w:cstheme="minorHAnsi"/>
          <w:color w:val="000000"/>
        </w:rPr>
        <w:t>žívanie tam, kde existuje vylúčenie;</w:t>
      </w:r>
    </w:p>
    <w:p w14:paraId="7206B03E" w14:textId="5E29C396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 xml:space="preserve">aj, nech užívame striedmosť tam, kde vládne </w:t>
      </w:r>
      <w:r w:rsidR="00135B41">
        <w:rPr>
          <w:rFonts w:ascii="Candara" w:eastAsia="Times New Roman" w:hAnsi="Candara" w:cstheme="minorHAnsi"/>
          <w:color w:val="000000"/>
        </w:rPr>
        <w:t>baženie po senzáciách</w:t>
      </w:r>
      <w:r w:rsidR="00D662F5" w:rsidRPr="00D662F5">
        <w:rPr>
          <w:rFonts w:ascii="Candara" w:eastAsia="Times New Roman" w:hAnsi="Candara" w:cstheme="minorHAnsi"/>
          <w:color w:val="000000"/>
        </w:rPr>
        <w:t>;</w:t>
      </w:r>
    </w:p>
    <w:p w14:paraId="05A4309E" w14:textId="7AA03A13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aj, nech kladieme skutočné otázky tam, kde vládne povrchnosť;</w:t>
      </w:r>
    </w:p>
    <w:p w14:paraId="06E9CBC8" w14:textId="240143F7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aj, nech vzbudzujeme dôveru tam, kde existujú predsudky;</w:t>
      </w:r>
    </w:p>
    <w:p w14:paraId="523B7BD7" w14:textId="12B95FC4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aj, nech vnášame úctu tam, kde vládne agresivita;</w:t>
      </w:r>
    </w:p>
    <w:p w14:paraId="4F0ACC2F" w14:textId="2AB56442" w:rsidR="00D662F5" w:rsidRPr="00D662F5" w:rsidRDefault="00EB4172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>
        <w:rPr>
          <w:rFonts w:ascii="Candara" w:eastAsia="Times New Roman" w:hAnsi="Candara" w:cstheme="minorHAnsi"/>
          <w:color w:val="000000"/>
        </w:rPr>
        <w:t>D</w:t>
      </w:r>
      <w:r w:rsidR="00D662F5" w:rsidRPr="00D662F5">
        <w:rPr>
          <w:rFonts w:ascii="Candara" w:eastAsia="Times New Roman" w:hAnsi="Candara" w:cstheme="minorHAnsi"/>
          <w:color w:val="000000"/>
        </w:rPr>
        <w:t>aj, nech prinášame pravdu tam, kde vládne klamstvo.</w:t>
      </w:r>
    </w:p>
    <w:p w14:paraId="58844C3A" w14:textId="6C48022F" w:rsidR="0062317F" w:rsidRPr="00835DA0" w:rsidRDefault="00D662F5" w:rsidP="00135B41">
      <w:pPr>
        <w:spacing w:after="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D662F5">
        <w:rPr>
          <w:rFonts w:ascii="Candara" w:eastAsia="Times New Roman" w:hAnsi="Candara" w:cstheme="minorHAnsi"/>
          <w:color w:val="000000"/>
        </w:rPr>
        <w:t>Amen.</w:t>
      </w:r>
    </w:p>
    <w:p w14:paraId="666D457A" w14:textId="77777777" w:rsidR="0062317F" w:rsidRPr="00835DA0" w:rsidRDefault="0062317F" w:rsidP="0062317F">
      <w:pPr>
        <w:spacing w:before="360" w:after="120"/>
        <w:jc w:val="both"/>
        <w:outlineLvl w:val="1"/>
        <w:rPr>
          <w:rFonts w:ascii="Candara" w:eastAsia="Times New Roman" w:hAnsi="Candara" w:cstheme="minorHAnsi"/>
          <w:b/>
          <w:color w:val="000000"/>
          <w:sz w:val="24"/>
          <w:szCs w:val="28"/>
        </w:rPr>
      </w:pPr>
      <w:r w:rsidRPr="00835DA0">
        <w:rPr>
          <w:rFonts w:ascii="Candara" w:eastAsia="Times New Roman" w:hAnsi="Candara" w:cstheme="minorHAnsi"/>
          <w:b/>
          <w:color w:val="000000"/>
          <w:sz w:val="24"/>
          <w:szCs w:val="28"/>
        </w:rPr>
        <w:t>Niečo na prečítanie</w:t>
      </w:r>
    </w:p>
    <w:p w14:paraId="0D8BCDDA" w14:textId="3CDB0734" w:rsidR="00D662F5" w:rsidRDefault="00D662F5" w:rsidP="00683DAB">
      <w:pPr>
        <w:pStyle w:val="Odsekzoznamu"/>
        <w:numPr>
          <w:ilvl w:val="0"/>
          <w:numId w:val="10"/>
        </w:numPr>
        <w:spacing w:before="360" w:after="120" w:line="360" w:lineRule="auto"/>
        <w:jc w:val="both"/>
        <w:outlineLvl w:val="1"/>
      </w:pPr>
      <w:r w:rsidRPr="00683DAB">
        <w:rPr>
          <w:rFonts w:ascii="Candara" w:eastAsia="Times New Roman" w:hAnsi="Candara" w:cstheme="minorHAnsi"/>
          <w:color w:val="000000"/>
        </w:rPr>
        <w:t>Pápež František – Posolstvo Svätého Otca Františka k 52. svetovému dňu spoločenských komunikačných prostriedkov</w:t>
      </w:r>
    </w:p>
    <w:p w14:paraId="090F558E" w14:textId="2B5F274C" w:rsidR="0062317F" w:rsidRDefault="00D662F5" w:rsidP="00683DAB">
      <w:pPr>
        <w:pStyle w:val="Odsekzoznamu"/>
        <w:numPr>
          <w:ilvl w:val="0"/>
          <w:numId w:val="10"/>
        </w:numPr>
        <w:spacing w:before="360" w:after="12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683DAB">
        <w:rPr>
          <w:rFonts w:ascii="Candara" w:eastAsia="Times New Roman" w:hAnsi="Candara" w:cstheme="minorHAnsi"/>
          <w:color w:val="000000"/>
        </w:rPr>
        <w:t xml:space="preserve">Thomas E.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Heinzen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 a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Scott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 O.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Lilienfeld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 –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Kůň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,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který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uměl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počítat</w:t>
      </w:r>
      <w:proofErr w:type="spellEnd"/>
    </w:p>
    <w:p w14:paraId="25ED8481" w14:textId="2082DBB2" w:rsidR="00D662F5" w:rsidRPr="00683DAB" w:rsidRDefault="00D662F5" w:rsidP="00683DAB">
      <w:pPr>
        <w:pStyle w:val="Odsekzoznamu"/>
        <w:numPr>
          <w:ilvl w:val="0"/>
          <w:numId w:val="10"/>
        </w:numPr>
        <w:spacing w:before="360" w:after="120" w:line="360" w:lineRule="auto"/>
        <w:jc w:val="both"/>
        <w:outlineLvl w:val="1"/>
        <w:rPr>
          <w:rFonts w:ascii="Candara" w:eastAsia="Times New Roman" w:hAnsi="Candara" w:cstheme="minorHAnsi"/>
          <w:color w:val="000000"/>
        </w:rPr>
      </w:pPr>
      <w:r w:rsidRPr="00683DAB">
        <w:rPr>
          <w:rFonts w:ascii="Candara" w:eastAsia="Times New Roman" w:hAnsi="Candara" w:cstheme="minorHAnsi"/>
          <w:color w:val="000000"/>
        </w:rPr>
        <w:t xml:space="preserve">Ján </w:t>
      </w:r>
      <w:proofErr w:type="spellStart"/>
      <w:r w:rsidRPr="00683DAB">
        <w:rPr>
          <w:rFonts w:ascii="Candara" w:eastAsia="Times New Roman" w:hAnsi="Candara" w:cstheme="minorHAnsi"/>
          <w:color w:val="000000"/>
        </w:rPr>
        <w:t>Markoš</w:t>
      </w:r>
      <w:proofErr w:type="spellEnd"/>
      <w:r w:rsidRPr="00683DAB">
        <w:rPr>
          <w:rFonts w:ascii="Candara" w:eastAsia="Times New Roman" w:hAnsi="Candara" w:cstheme="minorHAnsi"/>
          <w:color w:val="000000"/>
        </w:rPr>
        <w:t xml:space="preserve"> – Sila rozumu v bláznivej dobe</w:t>
      </w:r>
    </w:p>
    <w:sectPr w:rsidR="00D662F5" w:rsidRPr="00683DAB">
      <w:headerReference w:type="default" r:id="rId8"/>
      <w:footerReference w:type="default" r:id="rId9"/>
      <w:pgSz w:w="11906" w:h="16838"/>
      <w:pgMar w:top="1418" w:right="1418" w:bottom="1276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06B8" w14:textId="77777777" w:rsidR="0094052A" w:rsidRDefault="0094052A">
      <w:pPr>
        <w:spacing w:after="0" w:line="240" w:lineRule="auto"/>
      </w:pPr>
      <w:r>
        <w:separator/>
      </w:r>
    </w:p>
  </w:endnote>
  <w:endnote w:type="continuationSeparator" w:id="0">
    <w:p w14:paraId="7690A0FE" w14:textId="77777777" w:rsidR="0094052A" w:rsidRDefault="0094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84C" w14:textId="77777777" w:rsidR="005152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2928F6D7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29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O6e+6b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43D1E91A">
              <wp:simplePos x="0" y="0"/>
              <wp:positionH relativeFrom="column">
                <wp:posOffset>-622299</wp:posOffset>
              </wp:positionH>
              <wp:positionV relativeFrom="paragraph">
                <wp:posOffset>101600</wp:posOffset>
              </wp:positionV>
              <wp:extent cx="7093585" cy="433705"/>
              <wp:effectExtent l="0" t="0" r="0" b="0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03970" y="3567910"/>
                        <a:ext cx="708406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EC9FB" w14:textId="77777777" w:rsidR="00515245" w:rsidRDefault="0000000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color w:val="FFFFFF"/>
                              <w:sz w:val="28"/>
                            </w:rPr>
                            <w:t>Formačno – animačné témy ASC Slovensko 2022 / 23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926FA6" id="Obdĺžnik 22" o:spid="_x0000_s1030" style="position:absolute;margin-left:-49pt;margin-top:8pt;width:558.55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" filled="f" stroked="f">
              <v:textbox inset="2.53958mm,1.2694mm,2.53958mm,1.2694mm">
                <w:txbxContent>
                  <w:p w14:paraId="153EC9FB" w14:textId="77777777" w:rsidR="00515245" w:rsidRDefault="00000000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ndara" w:eastAsia="Candara" w:hAnsi="Candara" w:cs="Candara"/>
                        <w:color w:val="FFFFFF"/>
                        <w:sz w:val="28"/>
                      </w:rPr>
                      <w:t>Formačno – animačné témy ASC Slovensko 2022 / 23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8EED" w14:textId="77777777" w:rsidR="0094052A" w:rsidRDefault="0094052A">
      <w:pPr>
        <w:spacing w:after="0" w:line="240" w:lineRule="auto"/>
      </w:pPr>
      <w:r>
        <w:separator/>
      </w:r>
    </w:p>
  </w:footnote>
  <w:footnote w:type="continuationSeparator" w:id="0">
    <w:p w14:paraId="739E756B" w14:textId="77777777" w:rsidR="0094052A" w:rsidRDefault="0094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C186" w14:textId="7FD8F75F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387D63" wp14:editId="397E2360">
              <wp:simplePos x="0" y="0"/>
              <wp:positionH relativeFrom="column">
                <wp:posOffset>-427990</wp:posOffset>
              </wp:positionH>
              <wp:positionV relativeFrom="paragraph">
                <wp:posOffset>-300355</wp:posOffset>
              </wp:positionV>
              <wp:extent cx="4023360" cy="438150"/>
              <wp:effectExtent l="0" t="0" r="0" b="0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336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04D2F2EA" w:rsidR="00515245" w:rsidRDefault="00D662F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6"/>
                            </w:rPr>
                            <w:t>9</w:t>
                          </w:r>
                          <w:r w:rsidR="0062317F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6"/>
                            </w:rPr>
                            <w:t>. K</w:t>
                          </w: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36"/>
                            </w:rPr>
                            <w:t>ritické myslenie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7pt;margin-top:-23.65pt;width:316.8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" filled="f" stroked="f">
              <v:textbox inset="2.53958mm,1.2694mm,2.53958mm,1.2694mm">
                <w:txbxContent>
                  <w:p w14:paraId="22A8B3CB" w14:textId="04D2F2EA" w:rsidR="00515245" w:rsidRDefault="00D662F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36"/>
                      </w:rPr>
                      <w:t>9</w:t>
                    </w:r>
                    <w:r w:rsidR="0062317F">
                      <w:rPr>
                        <w:rFonts w:ascii="Candara" w:eastAsia="Candara" w:hAnsi="Candara" w:cs="Candara"/>
                        <w:i/>
                        <w:color w:val="FFFFFF"/>
                        <w:sz w:val="36"/>
                      </w:rPr>
                      <w:t>. K</w:t>
                    </w: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36"/>
                      </w:rPr>
                      <w:t>ritické myslenie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74CB72AE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5B643A7C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2D603B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7E286A6">
                                <wp:extent cx="655308" cy="733425"/>
                                <wp:effectExtent l="0" t="0" r="0" b="0"/>
                                <wp:docPr id="20" name="Obrázok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2D603B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7E286A6">
                          <wp:extent cx="655308" cy="733425"/>
                          <wp:effectExtent l="0" t="0" r="0" b="0"/>
                          <wp:docPr id="20" name="Obrázok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781557">
    <w:abstractNumId w:val="10"/>
  </w:num>
  <w:num w:numId="2" w16cid:durableId="1920363858">
    <w:abstractNumId w:val="3"/>
  </w:num>
  <w:num w:numId="3" w16cid:durableId="1767144022">
    <w:abstractNumId w:val="7"/>
  </w:num>
  <w:num w:numId="4" w16cid:durableId="1471484985">
    <w:abstractNumId w:val="0"/>
  </w:num>
  <w:num w:numId="5" w16cid:durableId="899634708">
    <w:abstractNumId w:val="4"/>
  </w:num>
  <w:num w:numId="6" w16cid:durableId="1686321704">
    <w:abstractNumId w:val="8"/>
  </w:num>
  <w:num w:numId="7" w16cid:durableId="534394520">
    <w:abstractNumId w:val="2"/>
  </w:num>
  <w:num w:numId="8" w16cid:durableId="1914312993">
    <w:abstractNumId w:val="5"/>
  </w:num>
  <w:num w:numId="9" w16cid:durableId="502476999">
    <w:abstractNumId w:val="6"/>
  </w:num>
  <w:num w:numId="10" w16cid:durableId="1851065902">
    <w:abstractNumId w:val="11"/>
  </w:num>
  <w:num w:numId="11" w16cid:durableId="282008133">
    <w:abstractNumId w:val="1"/>
  </w:num>
  <w:num w:numId="12" w16cid:durableId="2045399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135B41"/>
    <w:rsid w:val="00310645"/>
    <w:rsid w:val="00461C6C"/>
    <w:rsid w:val="00515245"/>
    <w:rsid w:val="006132AF"/>
    <w:rsid w:val="006225A9"/>
    <w:rsid w:val="0062317F"/>
    <w:rsid w:val="006758A3"/>
    <w:rsid w:val="00683DAB"/>
    <w:rsid w:val="006E1FF3"/>
    <w:rsid w:val="0094052A"/>
    <w:rsid w:val="00D662F5"/>
    <w:rsid w:val="00E87BA9"/>
    <w:rsid w:val="00EB4172"/>
    <w:rsid w:val="00EC6407"/>
    <w:rsid w:val="00F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Fake Stefik</cp:lastModifiedBy>
  <cp:revision>5</cp:revision>
  <dcterms:created xsi:type="dcterms:W3CDTF">2023-05-31T06:34:00Z</dcterms:created>
  <dcterms:modified xsi:type="dcterms:W3CDTF">2023-06-01T18:15:00Z</dcterms:modified>
</cp:coreProperties>
</file>