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90" w:rsidRDefault="002C5690" w:rsidP="002C5690">
      <w:pPr>
        <w:pStyle w:val="Odsekzoznamu1"/>
        <w:spacing w:after="200" w:line="276" w:lineRule="auto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Téma na </w:t>
      </w:r>
      <w:proofErr w:type="spellStart"/>
      <w:r>
        <w:rPr>
          <w:rFonts w:cs="Times New Roman"/>
          <w:b/>
          <w:szCs w:val="24"/>
        </w:rPr>
        <w:t>animačné</w:t>
      </w:r>
      <w:proofErr w:type="spellEnd"/>
      <w:r>
        <w:rPr>
          <w:rFonts w:cs="Times New Roman"/>
          <w:b/>
          <w:szCs w:val="24"/>
        </w:rPr>
        <w:t xml:space="preserve"> stretnutie jún 2018</w:t>
      </w:r>
    </w:p>
    <w:p w:rsidR="00683020" w:rsidRPr="005C49B7" w:rsidRDefault="00683020" w:rsidP="00683020">
      <w:pPr>
        <w:rPr>
          <w:rFonts w:cstheme="minorHAnsi"/>
          <w:b/>
          <w:sz w:val="28"/>
          <w:szCs w:val="28"/>
        </w:rPr>
      </w:pPr>
      <w:r w:rsidRPr="005C49B7">
        <w:rPr>
          <w:rFonts w:cstheme="minorHAnsi"/>
          <w:b/>
          <w:sz w:val="28"/>
          <w:szCs w:val="28"/>
        </w:rPr>
        <w:t>II. STRETNUTIE, KTORÉ OSOBU POSUNIE DOPREDU: „Rozlišovať“</w:t>
      </w:r>
    </w:p>
    <w:p w:rsidR="00224B9F" w:rsidRPr="008A7C6E" w:rsidRDefault="00683020">
      <w:pPr>
        <w:rPr>
          <w:b/>
          <w:sz w:val="28"/>
          <w:szCs w:val="28"/>
        </w:rPr>
      </w:pPr>
      <w:r w:rsidRPr="008A7C6E">
        <w:rPr>
          <w:b/>
          <w:sz w:val="28"/>
          <w:szCs w:val="28"/>
        </w:rPr>
        <w:t>2. časť</w:t>
      </w:r>
    </w:p>
    <w:p w:rsidR="00683020" w:rsidRPr="002C5690" w:rsidRDefault="00683020" w:rsidP="00683020">
      <w:pPr>
        <w:pStyle w:val="Odsekzoznamu"/>
        <w:ind w:left="0" w:firstLine="284"/>
        <w:rPr>
          <w:rFonts w:ascii="Times New Roman" w:hAnsi="Times New Roman" w:cs="Times New Roman"/>
          <w:color w:val="00000A"/>
          <w:sz w:val="24"/>
          <w:szCs w:val="24"/>
        </w:rPr>
      </w:pPr>
      <w:r w:rsidRPr="002C56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→ </w:t>
      </w:r>
      <w:r w:rsidRPr="002C5690">
        <w:rPr>
          <w:rFonts w:ascii="Times New Roman" w:hAnsi="Times New Roman" w:cs="Times New Roman"/>
          <w:b/>
          <w:i/>
          <w:color w:val="00000A"/>
          <w:sz w:val="24"/>
          <w:szCs w:val="24"/>
        </w:rPr>
        <w:t xml:space="preserve">Dar rozlišovania </w:t>
      </w:r>
    </w:p>
    <w:p w:rsidR="00B63B69" w:rsidRPr="003071C1" w:rsidRDefault="00B63B69" w:rsidP="00B63B6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3071C1">
        <w:rPr>
          <w:rFonts w:ascii="Times New Roman" w:hAnsi="Times New Roman" w:cs="Times New Roman"/>
          <w:sz w:val="24"/>
          <w:szCs w:val="24"/>
        </w:rPr>
        <w:t>V úryvku o stretnutí Ježiša so Samaritánkou ďalej čítame:</w:t>
      </w:r>
    </w:p>
    <w:p w:rsidR="00EA77A8" w:rsidRPr="003071C1" w:rsidRDefault="00AB3E8C" w:rsidP="00EA77A8">
      <w:pPr>
        <w:pStyle w:val="Bezriadkovania"/>
        <w:spacing w:line="276" w:lineRule="auto"/>
        <w:ind w:firstLine="284"/>
        <w:jc w:val="both"/>
        <w:rPr>
          <w:rFonts w:cs="Times New Roman"/>
          <w:i/>
          <w:szCs w:val="24"/>
        </w:rPr>
      </w:pPr>
      <w:r>
        <w:rPr>
          <w:rFonts w:cs="Times New Roman"/>
          <w:i/>
          <w:color w:val="00000A"/>
          <w:szCs w:val="24"/>
        </w:rPr>
        <w:t xml:space="preserve">27 </w:t>
      </w:r>
      <w:r w:rsidR="00B63B69" w:rsidRPr="00B63B69">
        <w:rPr>
          <w:rFonts w:cs="Times New Roman"/>
          <w:i/>
          <w:color w:val="00000A"/>
          <w:szCs w:val="24"/>
        </w:rPr>
        <w:t>Vtom prišli jeho učeníci a divili sa, že sa rozpráva so ženou. Ale nik nepovedal: „Čo sa jej pýtaš?“ Alebo: „Prečo sa s ňou rozprávaš?“ 28 Žena nechala svoj džbán, odišla do mesta a vravela ľuďom: 29 „Poďte sa pozrieť na človeka, ktorý mi povedal všetko, čo som porobila! Nebude to Mesiáš?“ 30 Vyšli teda z mesta a šli k nemu. 31 Medzitým ho učeníci prosili: „</w:t>
      </w:r>
      <w:proofErr w:type="spellStart"/>
      <w:r w:rsidR="00B63B69" w:rsidRPr="00B63B69">
        <w:rPr>
          <w:rFonts w:cs="Times New Roman"/>
          <w:i/>
          <w:color w:val="00000A"/>
          <w:szCs w:val="24"/>
        </w:rPr>
        <w:t>Rabbi</w:t>
      </w:r>
      <w:proofErr w:type="spellEnd"/>
      <w:r w:rsidR="00B63B69" w:rsidRPr="00B63B69">
        <w:rPr>
          <w:rFonts w:cs="Times New Roman"/>
          <w:i/>
          <w:color w:val="00000A"/>
          <w:szCs w:val="24"/>
        </w:rPr>
        <w:t>, jedz!“ 32 On im povedal: „Ja mám jesť pokrm, ktorý vy nepoznáte.“ 33 Učeníci si hovorili medzi sebou: „Vari mu niekto priniesol jesť?“ 34 Ježiš im povedal: „Mojím pokrmom je plniť vôľu toho, ktorý ma poslal, a dokonať jeho dielo.</w:t>
      </w:r>
      <w:r w:rsidR="00EA77A8">
        <w:rPr>
          <w:rFonts w:cs="Times New Roman"/>
          <w:i/>
          <w:color w:val="00000A"/>
          <w:szCs w:val="24"/>
        </w:rPr>
        <w:t xml:space="preserve"> </w:t>
      </w:r>
      <w:r w:rsidR="00EA77A8" w:rsidRPr="003071C1">
        <w:rPr>
          <w:rFonts w:cs="Times New Roman"/>
          <w:i/>
          <w:szCs w:val="24"/>
        </w:rPr>
        <w:t>(</w:t>
      </w:r>
      <w:proofErr w:type="spellStart"/>
      <w:r w:rsidR="00EA77A8" w:rsidRPr="003071C1">
        <w:rPr>
          <w:rFonts w:cs="Times New Roman"/>
          <w:szCs w:val="24"/>
        </w:rPr>
        <w:t>Jn</w:t>
      </w:r>
      <w:proofErr w:type="spellEnd"/>
      <w:r w:rsidR="00EA77A8" w:rsidRPr="003071C1">
        <w:rPr>
          <w:rFonts w:cs="Times New Roman"/>
          <w:i/>
          <w:szCs w:val="24"/>
        </w:rPr>
        <w:t xml:space="preserve"> 4, </w:t>
      </w:r>
      <w:r w:rsidR="00EA77A8">
        <w:rPr>
          <w:rFonts w:cs="Times New Roman"/>
          <w:i/>
          <w:szCs w:val="24"/>
        </w:rPr>
        <w:t>27</w:t>
      </w:r>
      <w:r w:rsidR="00EA77A8" w:rsidRPr="003071C1">
        <w:rPr>
          <w:rFonts w:cs="Times New Roman"/>
          <w:i/>
          <w:szCs w:val="24"/>
        </w:rPr>
        <w:t xml:space="preserve"> – </w:t>
      </w:r>
      <w:r w:rsidR="00EA77A8">
        <w:rPr>
          <w:rFonts w:cs="Times New Roman"/>
          <w:i/>
          <w:szCs w:val="24"/>
        </w:rPr>
        <w:t>34</w:t>
      </w:r>
      <w:r w:rsidR="00EA77A8" w:rsidRPr="003071C1">
        <w:rPr>
          <w:rFonts w:cs="Times New Roman"/>
          <w:i/>
          <w:szCs w:val="24"/>
        </w:rPr>
        <w:t>)</w:t>
      </w:r>
    </w:p>
    <w:p w:rsidR="00B63B69" w:rsidRPr="00EA77A8" w:rsidRDefault="00B63B69" w:rsidP="00683020">
      <w:pPr>
        <w:ind w:firstLine="357"/>
        <w:rPr>
          <w:rFonts w:ascii="Times New Roman" w:hAnsi="Times New Roman" w:cs="Times New Roman"/>
          <w:color w:val="00000A"/>
          <w:sz w:val="24"/>
          <w:szCs w:val="24"/>
        </w:rPr>
      </w:pPr>
    </w:p>
    <w:p w:rsidR="00683020" w:rsidRPr="002C5690" w:rsidRDefault="00683020" w:rsidP="00683020">
      <w:pPr>
        <w:ind w:firstLine="357"/>
        <w:rPr>
          <w:rFonts w:ascii="Times New Roman" w:hAnsi="Times New Roman" w:cs="Times New Roman"/>
          <w:color w:val="1F2227"/>
          <w:sz w:val="24"/>
          <w:szCs w:val="24"/>
        </w:rPr>
      </w:pPr>
      <w:r w:rsidRPr="002C5690">
        <w:rPr>
          <w:rFonts w:ascii="Times New Roman" w:hAnsi="Times New Roman" w:cs="Times New Roman"/>
          <w:color w:val="00000A"/>
          <w:sz w:val="24"/>
          <w:szCs w:val="24"/>
        </w:rPr>
        <w:t xml:space="preserve">To, čo sme doteraz povedali, ale aj iné skutočnosti vysvetľujú úmysel, že Cirkev chce uvažovaním na tejto Synode zdôrazniť „svoju </w:t>
      </w:r>
      <w:r w:rsidRPr="002C5690">
        <w:rPr>
          <w:rFonts w:ascii="Times New Roman" w:hAnsi="Times New Roman" w:cs="Times New Roman"/>
          <w:color w:val="1F2227"/>
          <w:sz w:val="24"/>
          <w:szCs w:val="24"/>
        </w:rPr>
        <w:t>túžbu stretnúť sa so všetkými mladými, sprevádzať ich a starať sa o nich, nikoho nevynímajúc“, a „neponechať ich v osamelosti a vylúčení, ktorému sú vystavení vo svete“</w:t>
      </w:r>
      <w:r w:rsidRPr="002C5690">
        <w:rPr>
          <w:rStyle w:val="Odkaznapoznmkupodiarou"/>
          <w:rFonts w:ascii="Times New Roman" w:hAnsi="Times New Roman" w:cs="Times New Roman"/>
          <w:color w:val="1F2227"/>
          <w:sz w:val="24"/>
          <w:szCs w:val="24"/>
        </w:rPr>
        <w:footnoteReference w:id="1"/>
      </w:r>
      <w:r w:rsidRPr="002C5690">
        <w:rPr>
          <w:rFonts w:ascii="Times New Roman" w:hAnsi="Times New Roman" w:cs="Times New Roman"/>
          <w:color w:val="1F2227"/>
          <w:sz w:val="24"/>
          <w:szCs w:val="24"/>
        </w:rPr>
        <w:t xml:space="preserve">. Dovoľuje nám to zdôrazniť, aký dôležitý – spolu s počúvaním – je dar rozlišovania. V tradícii Cirkvi to bolo uplatnené v pluralite situácií: rozlišovanie znakov čias; rozlišovanie morálneho konania; duchovné rozlišovanie pri hľadaní cesty plného kresťanského života; rozlišovanie vlastného povolania alebo životnej voľby. </w:t>
      </w:r>
    </w:p>
    <w:p w:rsidR="00683020" w:rsidRPr="002C5690" w:rsidRDefault="00683020" w:rsidP="00683020">
      <w:pPr>
        <w:ind w:firstLine="357"/>
        <w:rPr>
          <w:rFonts w:ascii="Times New Roman" w:hAnsi="Times New Roman" w:cs="Times New Roman"/>
          <w:color w:val="1F2227"/>
          <w:sz w:val="24"/>
          <w:szCs w:val="24"/>
        </w:rPr>
      </w:pPr>
      <w:r w:rsidRPr="002C5690">
        <w:rPr>
          <w:rFonts w:ascii="Times New Roman" w:hAnsi="Times New Roman" w:cs="Times New Roman"/>
          <w:color w:val="1F2227"/>
          <w:sz w:val="24"/>
          <w:szCs w:val="24"/>
        </w:rPr>
        <w:t>V každom prípade, dialóg s Pánom a počúvanie hlasu Ducha sú vždy podstatné, pretože, ako sme už zvýraznili, musíme si byť vedomí, že „Ježišova osoba a dobrá zvesť, ktorú ohlasoval, neustále fascinujú mnohých mladých ľudí“</w:t>
      </w:r>
      <w:r w:rsidRPr="002C5690">
        <w:rPr>
          <w:rStyle w:val="Odkaznapoznmkupodiarou"/>
          <w:rFonts w:ascii="Times New Roman" w:hAnsi="Times New Roman" w:cs="Times New Roman"/>
          <w:color w:val="1F2227"/>
          <w:sz w:val="24"/>
          <w:szCs w:val="24"/>
        </w:rPr>
        <w:footnoteReference w:id="2"/>
      </w:r>
      <w:r w:rsidRPr="002C5690">
        <w:rPr>
          <w:rFonts w:ascii="Times New Roman" w:hAnsi="Times New Roman" w:cs="Times New Roman"/>
          <w:color w:val="1F2227"/>
          <w:sz w:val="24"/>
          <w:szCs w:val="24"/>
        </w:rPr>
        <w:t>.</w:t>
      </w:r>
    </w:p>
    <w:p w:rsidR="00683020" w:rsidRPr="002C5690" w:rsidRDefault="00683020" w:rsidP="00683020">
      <w:pPr>
        <w:ind w:firstLine="357"/>
        <w:rPr>
          <w:rFonts w:ascii="Times New Roman" w:hAnsi="Times New Roman" w:cs="Times New Roman"/>
          <w:color w:val="1F2227"/>
          <w:sz w:val="24"/>
          <w:szCs w:val="24"/>
        </w:rPr>
      </w:pPr>
      <w:r w:rsidRPr="002C5690">
        <w:rPr>
          <w:rFonts w:ascii="Times New Roman" w:hAnsi="Times New Roman" w:cs="Times New Roman"/>
          <w:color w:val="1F2227"/>
          <w:sz w:val="24"/>
          <w:szCs w:val="24"/>
        </w:rPr>
        <w:t xml:space="preserve">Prečo navrhnúť alebo iniciovať cesty rozlišovania pre všetkých, ktorí sa nachádzajú v situácii, že </w:t>
      </w:r>
      <w:r w:rsidRPr="002C5690">
        <w:rPr>
          <w:rFonts w:ascii="Times New Roman" w:hAnsi="Times New Roman" w:cs="Times New Roman"/>
          <w:i/>
          <w:color w:val="1F2227"/>
          <w:sz w:val="24"/>
          <w:szCs w:val="24"/>
        </w:rPr>
        <w:t>slobodne</w:t>
      </w:r>
      <w:r w:rsidRPr="002C5690">
        <w:rPr>
          <w:rFonts w:ascii="Times New Roman" w:hAnsi="Times New Roman" w:cs="Times New Roman"/>
          <w:color w:val="1F2227"/>
          <w:sz w:val="24"/>
          <w:szCs w:val="24"/>
        </w:rPr>
        <w:t xml:space="preserve"> dovolia Bohu, aby im poradil alebo sa ich dotkol? Jednoducho preto, lebo uznávame, že Duch Svätý hovorí a koná v každej osobe prostredníctvom udalostí v jej živote a v živote iných. Hovorí tiež prostredníctvom mnohých sprostredkovaní. Fakty, skúsenosti, udalosti a zážitky však môžu byť samy osebe nemé alebo nejasné, keďže vždy sú v područí výrazne rôznych a subjektívnych interpretácií.</w:t>
      </w:r>
    </w:p>
    <w:p w:rsidR="00683020" w:rsidRPr="002C5690" w:rsidRDefault="00683020" w:rsidP="00683020">
      <w:pPr>
        <w:ind w:firstLine="357"/>
        <w:rPr>
          <w:rStyle w:val="Zvraznenie"/>
          <w:rFonts w:ascii="Times New Roman" w:hAnsi="Times New Roman" w:cs="Times New Roman"/>
          <w:i w:val="0"/>
          <w:color w:val="1F2227"/>
          <w:sz w:val="24"/>
          <w:szCs w:val="24"/>
          <w:bdr w:val="none" w:sz="0" w:space="0" w:color="auto" w:frame="1"/>
        </w:rPr>
      </w:pPr>
      <w:r w:rsidRPr="002C5690">
        <w:rPr>
          <w:rFonts w:ascii="Times New Roman" w:hAnsi="Times New Roman" w:cs="Times New Roman"/>
          <w:color w:val="1F2227"/>
          <w:sz w:val="24"/>
          <w:szCs w:val="24"/>
        </w:rPr>
        <w:t>Pápež František nám v </w:t>
      </w:r>
      <w:proofErr w:type="spellStart"/>
      <w:r w:rsidRPr="002C5690">
        <w:rPr>
          <w:rFonts w:ascii="Times New Roman" w:hAnsi="Times New Roman" w:cs="Times New Roman"/>
          <w:i/>
          <w:color w:val="1F2227"/>
          <w:sz w:val="24"/>
          <w:szCs w:val="24"/>
        </w:rPr>
        <w:t>Evangelii</w:t>
      </w:r>
      <w:proofErr w:type="spellEnd"/>
      <w:r w:rsidRPr="002C5690">
        <w:rPr>
          <w:rFonts w:ascii="Times New Roman" w:hAnsi="Times New Roman" w:cs="Times New Roman"/>
          <w:i/>
          <w:color w:val="1F2227"/>
          <w:sz w:val="24"/>
          <w:szCs w:val="24"/>
        </w:rPr>
        <w:t xml:space="preserve"> gaudium</w:t>
      </w:r>
      <w:r w:rsidRPr="002C5690">
        <w:rPr>
          <w:rFonts w:ascii="Times New Roman" w:hAnsi="Times New Roman" w:cs="Times New Roman"/>
          <w:color w:val="1F2227"/>
          <w:sz w:val="24"/>
          <w:szCs w:val="24"/>
        </w:rPr>
        <w:t xml:space="preserve"> ponúka tri kľúče k rozlišovaniu, kde zahŕňa štúdiu o </w:t>
      </w:r>
      <w:r w:rsidRPr="002C5690">
        <w:rPr>
          <w:rFonts w:ascii="Times New Roman" w:hAnsi="Times New Roman" w:cs="Times New Roman"/>
          <w:i/>
          <w:color w:val="1F2227"/>
          <w:sz w:val="24"/>
          <w:szCs w:val="24"/>
        </w:rPr>
        <w:t>znamení čias,</w:t>
      </w:r>
      <w:r w:rsidRPr="002C5690">
        <w:rPr>
          <w:rFonts w:ascii="Times New Roman" w:hAnsi="Times New Roman" w:cs="Times New Roman"/>
          <w:color w:val="1F2227"/>
          <w:sz w:val="24"/>
          <w:szCs w:val="24"/>
        </w:rPr>
        <w:t xml:space="preserve"> ako to odporúčal už pápež Pavol VI.</w:t>
      </w:r>
      <w:r w:rsidRPr="002C5690">
        <w:rPr>
          <w:rStyle w:val="Odkaznapoznmkupodiarou"/>
          <w:rFonts w:ascii="Times New Roman" w:hAnsi="Times New Roman" w:cs="Times New Roman"/>
          <w:color w:val="1F2227"/>
          <w:sz w:val="24"/>
          <w:szCs w:val="24"/>
        </w:rPr>
        <w:footnoteReference w:id="3"/>
      </w:r>
      <w:r w:rsidRPr="002C5690">
        <w:rPr>
          <w:rFonts w:ascii="Times New Roman" w:hAnsi="Times New Roman" w:cs="Times New Roman"/>
          <w:color w:val="1F2227"/>
          <w:sz w:val="24"/>
          <w:szCs w:val="24"/>
        </w:rPr>
        <w:t xml:space="preserve">. Tieto tri kľúče alebo kritériá sú: </w:t>
      </w:r>
      <w:r w:rsidRPr="002C5690">
        <w:rPr>
          <w:rStyle w:val="Zvraznenie"/>
          <w:rFonts w:ascii="Times New Roman" w:hAnsi="Times New Roman" w:cs="Times New Roman"/>
          <w:color w:val="1F2227"/>
          <w:sz w:val="24"/>
          <w:szCs w:val="24"/>
          <w:bdr w:val="none" w:sz="0" w:space="0" w:color="auto" w:frame="1"/>
        </w:rPr>
        <w:t>rozpoznanie, interpretácia a voľba.</w:t>
      </w:r>
    </w:p>
    <w:p w:rsidR="00683020" w:rsidRPr="002C5690" w:rsidRDefault="00683020" w:rsidP="00683020">
      <w:pPr>
        <w:ind w:firstLine="357"/>
        <w:rPr>
          <w:rStyle w:val="Zvraznenie"/>
          <w:rFonts w:ascii="Times New Roman" w:hAnsi="Times New Roman" w:cs="Times New Roman"/>
          <w:i w:val="0"/>
          <w:color w:val="1F2227"/>
          <w:sz w:val="24"/>
          <w:szCs w:val="24"/>
          <w:bdr w:val="none" w:sz="0" w:space="0" w:color="auto" w:frame="1"/>
        </w:rPr>
      </w:pPr>
    </w:p>
    <w:p w:rsidR="00683020" w:rsidRPr="002C5690" w:rsidRDefault="00683020" w:rsidP="00683020">
      <w:pPr>
        <w:rPr>
          <w:rStyle w:val="Zvraznenie"/>
          <w:rFonts w:ascii="Times New Roman" w:hAnsi="Times New Roman" w:cs="Times New Roman"/>
          <w:i w:val="0"/>
          <w:color w:val="1F2227"/>
          <w:sz w:val="24"/>
          <w:szCs w:val="24"/>
          <w:bdr w:val="none" w:sz="0" w:space="0" w:color="auto" w:frame="1"/>
        </w:rPr>
      </w:pPr>
      <w:r w:rsidRPr="002C5690">
        <w:rPr>
          <w:rStyle w:val="Zvraznenie"/>
          <w:rFonts w:ascii="Times New Roman" w:hAnsi="Times New Roman" w:cs="Times New Roman"/>
          <w:color w:val="1F2227"/>
          <w:sz w:val="24"/>
          <w:szCs w:val="24"/>
          <w:bdr w:val="none" w:sz="0" w:space="0" w:color="auto" w:frame="1"/>
        </w:rPr>
        <w:lastRenderedPageBreak/>
        <w:t xml:space="preserve">– </w:t>
      </w:r>
      <w:r w:rsidRPr="002C5690">
        <w:rPr>
          <w:rStyle w:val="Zvraznenie"/>
          <w:rFonts w:ascii="Times New Roman" w:hAnsi="Times New Roman" w:cs="Times New Roman"/>
          <w:b/>
          <w:color w:val="1F2227"/>
          <w:sz w:val="24"/>
          <w:szCs w:val="24"/>
          <w:bdr w:val="none" w:sz="0" w:space="0" w:color="auto" w:frame="1"/>
        </w:rPr>
        <w:t>ROZPOZNANIE</w:t>
      </w:r>
      <w:r w:rsidRPr="002C5690">
        <w:rPr>
          <w:rStyle w:val="Odkaznapoznmkupodiarou"/>
          <w:rFonts w:ascii="Times New Roman" w:hAnsi="Times New Roman" w:cs="Times New Roman"/>
          <w:b/>
          <w:iCs/>
          <w:color w:val="1F2227"/>
          <w:sz w:val="24"/>
          <w:szCs w:val="24"/>
          <w:bdr w:val="none" w:sz="0" w:space="0" w:color="auto" w:frame="1"/>
        </w:rPr>
        <w:footnoteReference w:id="4"/>
      </w:r>
      <w:r w:rsidRPr="002C5690">
        <w:rPr>
          <w:rStyle w:val="Zvraznenie"/>
          <w:rFonts w:ascii="Times New Roman" w:hAnsi="Times New Roman" w:cs="Times New Roman"/>
          <w:color w:val="1F2227"/>
          <w:sz w:val="24"/>
          <w:szCs w:val="24"/>
          <w:bdr w:val="none" w:sz="0" w:space="0" w:color="auto" w:frame="1"/>
        </w:rPr>
        <w:t xml:space="preserve"> vo svetle toho, čo inšpiruje Duch.</w:t>
      </w:r>
    </w:p>
    <w:p w:rsidR="00683020" w:rsidRPr="000F1FD4" w:rsidRDefault="00683020" w:rsidP="00683020">
      <w:pPr>
        <w:pStyle w:val="Odsekzoznamu"/>
        <w:numPr>
          <w:ilvl w:val="0"/>
          <w:numId w:val="4"/>
        </w:numPr>
        <w:rPr>
          <w:rStyle w:val="Zvraznenie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</w:pPr>
      <w:r w:rsidRPr="000F1FD4">
        <w:rPr>
          <w:rStyle w:val="Zvraznenie"/>
          <w:rFonts w:ascii="Times New Roman" w:hAnsi="Times New Roman" w:cs="Times New Roman"/>
          <w:sz w:val="24"/>
          <w:szCs w:val="24"/>
          <w:bdr w:val="none" w:sz="0" w:space="0" w:color="auto" w:frame="1"/>
        </w:rPr>
        <w:t>Aby sme mali jasno vo chvíľach, keď sme v živote „hore alebo dole“; v obdobiach skutočného vnútorného zápasu.</w:t>
      </w:r>
    </w:p>
    <w:p w:rsidR="00683020" w:rsidRPr="002C5690" w:rsidRDefault="00683020" w:rsidP="0068302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0F1FD4">
        <w:rPr>
          <w:rStyle w:val="Zvrazn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Aby sa ukázalo všetko citové </w:t>
      </w:r>
      <w:r w:rsidRPr="000F1FD4">
        <w:rPr>
          <w:rFonts w:ascii="Times New Roman" w:hAnsi="Times New Roman" w:cs="Times New Roman"/>
          <w:sz w:val="24"/>
          <w:szCs w:val="24"/>
        </w:rPr>
        <w:t>bohatstvo, ktoré sa v osobe nachádza, a aby sa</w:t>
      </w:r>
      <w:r w:rsidRPr="002C5690">
        <w:rPr>
          <w:rFonts w:ascii="Times New Roman" w:hAnsi="Times New Roman" w:cs="Times New Roman"/>
          <w:color w:val="00000A"/>
          <w:sz w:val="24"/>
          <w:szCs w:val="24"/>
        </w:rPr>
        <w:t xml:space="preserve"> pomenovalo to, čo zakúšame alebo čo je v nás samých.</w:t>
      </w:r>
    </w:p>
    <w:p w:rsidR="00683020" w:rsidRPr="002C5690" w:rsidRDefault="00683020" w:rsidP="0068302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2C5690">
        <w:rPr>
          <w:rFonts w:ascii="Times New Roman" w:hAnsi="Times New Roman" w:cs="Times New Roman"/>
          <w:color w:val="00000A"/>
          <w:sz w:val="24"/>
          <w:szCs w:val="24"/>
        </w:rPr>
        <w:t>Aby sme pochopili „chuť“, ktorú zakúšame pri súlade alebo nesúlade toho, čo prežívame, s tým, čo je v nás to najhlbšie.</w:t>
      </w:r>
    </w:p>
    <w:p w:rsidR="00683020" w:rsidRPr="002C5690" w:rsidRDefault="00683020" w:rsidP="0068302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2C5690">
        <w:rPr>
          <w:rFonts w:ascii="Times New Roman" w:hAnsi="Times New Roman" w:cs="Times New Roman"/>
          <w:color w:val="00000A"/>
          <w:sz w:val="24"/>
          <w:szCs w:val="24"/>
        </w:rPr>
        <w:t>O tom všetkom treba meditovať vo svetle Božieho slova, pričom stredobodom má byť schopnosť počúvať a samotná emocionálnosť osoby, bez strachu hoci aj z ticha.</w:t>
      </w:r>
    </w:p>
    <w:p w:rsidR="00683020" w:rsidRPr="002C5690" w:rsidRDefault="00683020" w:rsidP="006830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2C5690">
        <w:rPr>
          <w:rFonts w:ascii="Times New Roman" w:hAnsi="Times New Roman" w:cs="Times New Roman"/>
          <w:color w:val="00000A"/>
          <w:sz w:val="24"/>
          <w:szCs w:val="24"/>
        </w:rPr>
        <w:t>Toto všetko prijať ako súčasť cesty osobného dozrievania.</w:t>
      </w:r>
    </w:p>
    <w:p w:rsidR="00683020" w:rsidRPr="002C5690" w:rsidRDefault="00683020" w:rsidP="00683020">
      <w:pPr>
        <w:pStyle w:val="Odsekzoznamu"/>
        <w:rPr>
          <w:rFonts w:ascii="Times New Roman" w:hAnsi="Times New Roman" w:cs="Times New Roman"/>
          <w:color w:val="00000A"/>
          <w:sz w:val="24"/>
          <w:szCs w:val="24"/>
        </w:rPr>
      </w:pPr>
    </w:p>
    <w:p w:rsidR="00683020" w:rsidRPr="002C5690" w:rsidRDefault="00683020" w:rsidP="00683020">
      <w:pPr>
        <w:rPr>
          <w:rFonts w:ascii="Times New Roman" w:hAnsi="Times New Roman" w:cs="Times New Roman"/>
          <w:color w:val="00000A"/>
          <w:sz w:val="24"/>
          <w:szCs w:val="24"/>
        </w:rPr>
      </w:pPr>
      <w:r w:rsidRPr="002C5690">
        <w:rPr>
          <w:rFonts w:ascii="Times New Roman" w:hAnsi="Times New Roman" w:cs="Times New Roman"/>
          <w:color w:val="00000A"/>
          <w:sz w:val="24"/>
          <w:szCs w:val="24"/>
        </w:rPr>
        <w:t xml:space="preserve">– </w:t>
      </w:r>
      <w:r w:rsidRPr="002C5690">
        <w:rPr>
          <w:rFonts w:ascii="Times New Roman" w:hAnsi="Times New Roman" w:cs="Times New Roman"/>
          <w:b/>
          <w:color w:val="00000A"/>
          <w:sz w:val="24"/>
          <w:szCs w:val="24"/>
        </w:rPr>
        <w:t>INTERPRETÁCIA</w:t>
      </w:r>
      <w:r w:rsidRPr="002C5690">
        <w:rPr>
          <w:rStyle w:val="Odkaznapoznmkupodiarou"/>
          <w:rFonts w:ascii="Times New Roman" w:hAnsi="Times New Roman" w:cs="Times New Roman"/>
          <w:b/>
          <w:color w:val="00000A"/>
          <w:sz w:val="24"/>
          <w:szCs w:val="24"/>
        </w:rPr>
        <w:footnoteReference w:id="5"/>
      </w:r>
    </w:p>
    <w:p w:rsidR="00683020" w:rsidRPr="002C5690" w:rsidRDefault="00683020" w:rsidP="00683020">
      <w:pPr>
        <w:pStyle w:val="Odsekzoznamu2"/>
        <w:numPr>
          <w:ilvl w:val="0"/>
          <w:numId w:val="1"/>
        </w:numPr>
        <w:spacing w:line="276" w:lineRule="auto"/>
        <w:rPr>
          <w:rFonts w:cs="Times New Roman"/>
          <w:color w:val="00000A"/>
          <w:szCs w:val="24"/>
        </w:rPr>
      </w:pPr>
      <w:r w:rsidRPr="002C5690">
        <w:rPr>
          <w:rFonts w:cs="Times New Roman"/>
          <w:color w:val="00000A"/>
          <w:szCs w:val="24"/>
        </w:rPr>
        <w:t>Pochopiť, k čomu Boží Duch volá prostredníctvom toho, čo v každom vzbudzuje.</w:t>
      </w:r>
    </w:p>
    <w:p w:rsidR="00683020" w:rsidRPr="002C5690" w:rsidRDefault="00683020" w:rsidP="00683020">
      <w:pPr>
        <w:pStyle w:val="Odsekzoznamu2"/>
        <w:numPr>
          <w:ilvl w:val="0"/>
          <w:numId w:val="1"/>
        </w:numPr>
        <w:spacing w:line="276" w:lineRule="auto"/>
        <w:rPr>
          <w:rFonts w:cs="Times New Roman"/>
          <w:color w:val="00000A"/>
          <w:szCs w:val="24"/>
        </w:rPr>
      </w:pPr>
      <w:r w:rsidRPr="002C5690">
        <w:rPr>
          <w:rFonts w:cs="Times New Roman"/>
          <w:color w:val="00000A"/>
          <w:szCs w:val="24"/>
        </w:rPr>
        <w:t>Interpretovať a interpretovať seba je veľmi delikátna úloha, ktorá si vyžaduje trpezlivosť, bdelosť a tiež určitú zručnosť. Treba si byť vedomý toho, že jestvujú sociálne a psychologické podmienenosti.</w:t>
      </w:r>
    </w:p>
    <w:p w:rsidR="00683020" w:rsidRPr="002C5690" w:rsidRDefault="00683020" w:rsidP="00683020">
      <w:pPr>
        <w:pStyle w:val="Odsekzoznamu2"/>
        <w:numPr>
          <w:ilvl w:val="0"/>
          <w:numId w:val="1"/>
        </w:numPr>
        <w:spacing w:line="276" w:lineRule="auto"/>
        <w:rPr>
          <w:rFonts w:cs="Times New Roman"/>
          <w:color w:val="00000A"/>
          <w:szCs w:val="24"/>
        </w:rPr>
      </w:pPr>
      <w:r w:rsidRPr="002C5690">
        <w:rPr>
          <w:rFonts w:cs="Times New Roman"/>
          <w:color w:val="00000A"/>
          <w:szCs w:val="24"/>
        </w:rPr>
        <w:t>Bude nevyhnutné konfrontovať sa s realitou a zároveň sa neuspokojiť s minimom, neprikláňať sa iba k tomu, čo je ľahké. Treba si byť vedomý vlastných darov a vlastných možností.</w:t>
      </w:r>
    </w:p>
    <w:p w:rsidR="00683020" w:rsidRPr="002C5690" w:rsidRDefault="00683020" w:rsidP="00683020">
      <w:pPr>
        <w:pStyle w:val="Odsekzoznamu2"/>
        <w:numPr>
          <w:ilvl w:val="0"/>
          <w:numId w:val="1"/>
        </w:numPr>
        <w:spacing w:line="276" w:lineRule="auto"/>
        <w:rPr>
          <w:rFonts w:cs="Times New Roman"/>
          <w:color w:val="00000A"/>
          <w:szCs w:val="24"/>
        </w:rPr>
      </w:pPr>
      <w:r w:rsidRPr="002C5690">
        <w:rPr>
          <w:rFonts w:cs="Times New Roman"/>
          <w:color w:val="00000A"/>
          <w:szCs w:val="24"/>
        </w:rPr>
        <w:t>Prirodzene, táto úloha interpretácie sa môže rozvinúť vo veriacom, v kresťanovi, za určitých podmienok:</w:t>
      </w:r>
    </w:p>
    <w:p w:rsidR="00683020" w:rsidRPr="002C5690" w:rsidRDefault="00683020" w:rsidP="00683020">
      <w:pPr>
        <w:pStyle w:val="Odsekzoznamu2"/>
        <w:numPr>
          <w:ilvl w:val="0"/>
          <w:numId w:val="2"/>
        </w:numPr>
        <w:spacing w:line="276" w:lineRule="auto"/>
        <w:rPr>
          <w:rFonts w:cs="Times New Roman"/>
          <w:color w:val="00000A"/>
          <w:szCs w:val="24"/>
        </w:rPr>
      </w:pPr>
      <w:r w:rsidRPr="002C5690">
        <w:rPr>
          <w:rFonts w:cs="Times New Roman"/>
          <w:color w:val="00000A"/>
          <w:szCs w:val="24"/>
        </w:rPr>
        <w:t>Pestovaním skutočného dialógu s Pánom (ako bol dialóg Samaritánky s Ježišom).</w:t>
      </w:r>
    </w:p>
    <w:p w:rsidR="00683020" w:rsidRPr="002C5690" w:rsidRDefault="00683020" w:rsidP="00683020">
      <w:pPr>
        <w:pStyle w:val="Odsekzoznamu2"/>
        <w:numPr>
          <w:ilvl w:val="0"/>
          <w:numId w:val="2"/>
        </w:numPr>
        <w:spacing w:line="276" w:lineRule="auto"/>
        <w:rPr>
          <w:rFonts w:cs="Times New Roman"/>
          <w:color w:val="00000A"/>
          <w:szCs w:val="24"/>
        </w:rPr>
      </w:pPr>
      <w:r w:rsidRPr="002C5690">
        <w:rPr>
          <w:rFonts w:cs="Times New Roman"/>
          <w:color w:val="00000A"/>
          <w:szCs w:val="24"/>
        </w:rPr>
        <w:t>Aktivovaním všetkých schopností osoby tak, aby to, čo sa udeje, čo prežíva, nebolo indiferentné (ako v odozve, ktorú v srdci tejto ženy spôsobil dialóg s Ježišom).</w:t>
      </w:r>
    </w:p>
    <w:p w:rsidR="00683020" w:rsidRPr="002C5690" w:rsidRDefault="00683020" w:rsidP="00683020">
      <w:pPr>
        <w:pStyle w:val="Odsekzoznamu2"/>
        <w:numPr>
          <w:ilvl w:val="0"/>
          <w:numId w:val="2"/>
        </w:numPr>
        <w:spacing w:line="276" w:lineRule="auto"/>
        <w:rPr>
          <w:rFonts w:cs="Times New Roman"/>
          <w:color w:val="00000A"/>
          <w:szCs w:val="24"/>
        </w:rPr>
      </w:pPr>
      <w:r w:rsidRPr="002C5690">
        <w:rPr>
          <w:rFonts w:cs="Times New Roman"/>
          <w:color w:val="00000A"/>
          <w:szCs w:val="24"/>
        </w:rPr>
        <w:t>Prístupnosťou prijať pomoc osôb, ktoré majú skúsenosť v počúvaní Ducha (v prípade evanjeliového úryvku to bol samotný Ježiš, ktorý bol sprievodcom).</w:t>
      </w:r>
    </w:p>
    <w:p w:rsidR="00683020" w:rsidRPr="002C5690" w:rsidRDefault="00683020" w:rsidP="00683020">
      <w:pPr>
        <w:pStyle w:val="Odsekzoznamu2"/>
        <w:spacing w:line="276" w:lineRule="auto"/>
        <w:ind w:left="0"/>
        <w:rPr>
          <w:rFonts w:cs="Times New Roman"/>
          <w:color w:val="00000A"/>
          <w:szCs w:val="24"/>
        </w:rPr>
      </w:pPr>
    </w:p>
    <w:p w:rsidR="00683020" w:rsidRPr="002C5690" w:rsidRDefault="00683020" w:rsidP="00683020">
      <w:pPr>
        <w:pStyle w:val="Odsekzoznamu2"/>
        <w:spacing w:after="200" w:line="276" w:lineRule="auto"/>
        <w:ind w:left="0"/>
        <w:rPr>
          <w:rFonts w:cs="Times New Roman"/>
          <w:b/>
          <w:color w:val="00000A"/>
          <w:szCs w:val="24"/>
        </w:rPr>
      </w:pPr>
      <w:r w:rsidRPr="002C5690">
        <w:rPr>
          <w:rFonts w:cs="Times New Roman"/>
          <w:b/>
          <w:color w:val="00000A"/>
          <w:szCs w:val="24"/>
        </w:rPr>
        <w:t>– VOĽBA</w:t>
      </w:r>
      <w:r w:rsidRPr="002C5690">
        <w:rPr>
          <w:rStyle w:val="Odkaznapoznmkupodiarou"/>
          <w:rFonts w:cs="Times New Roman"/>
          <w:b/>
          <w:color w:val="00000A"/>
          <w:szCs w:val="24"/>
        </w:rPr>
        <w:footnoteReference w:id="6"/>
      </w:r>
    </w:p>
    <w:p w:rsidR="00683020" w:rsidRPr="002C5690" w:rsidRDefault="00683020" w:rsidP="00683020">
      <w:pPr>
        <w:ind w:firstLine="357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2C5690">
        <w:rPr>
          <w:rFonts w:ascii="Times New Roman" w:hAnsi="Times New Roman" w:cs="Times New Roman"/>
          <w:bCs/>
          <w:color w:val="00000A"/>
          <w:sz w:val="24"/>
          <w:szCs w:val="24"/>
        </w:rPr>
        <w:t>Takto prichádzame k momentu, v ktorom osoba, mladý človek, manželia, rodina – ak sa rozlišovanie uskutočňuje v prostredí rodiny – musia urobiť rozhodnutia, a následne podľa tej-ktorej situácie uplatniť skutočnú slobodu a osobnú alebo spoločnú zodpovednosť.</w:t>
      </w:r>
    </w:p>
    <w:p w:rsidR="00683020" w:rsidRPr="002C5690" w:rsidRDefault="00683020" w:rsidP="00683020">
      <w:pPr>
        <w:ind w:firstLine="360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2C5690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Samaritánka si musela vnútorne vybrať medzi ignorovaním Ježiša a pokračovaním vo svojom doterajšom živote, ako by sa v tom stretnutí nič neudialo, alebo sa rozhodnúť, že sa nechá Ježišom prekvapiť a strhnúť až do bodu, keď ide zavolať svojich krajanov, aby im </w:t>
      </w:r>
      <w:r w:rsidRPr="002C5690">
        <w:rPr>
          <w:rFonts w:ascii="Times New Roman" w:hAnsi="Times New Roman" w:cs="Times New Roman"/>
          <w:bCs/>
          <w:color w:val="00000A"/>
          <w:sz w:val="24"/>
          <w:szCs w:val="24"/>
        </w:rPr>
        <w:lastRenderedPageBreak/>
        <w:t>mohla komunikovať dojatie, ktoré cítila, pretože ten človek zasiahol hĺbku jej vnútorného sveta.</w:t>
      </w:r>
    </w:p>
    <w:p w:rsidR="00683020" w:rsidRPr="002C5690" w:rsidRDefault="00683020" w:rsidP="00683020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color w:val="00000A"/>
          <w:sz w:val="24"/>
          <w:szCs w:val="24"/>
        </w:rPr>
      </w:pPr>
      <w:r w:rsidRPr="002C5690">
        <w:rPr>
          <w:rFonts w:ascii="Times New Roman" w:hAnsi="Times New Roman" w:cs="Times New Roman"/>
          <w:color w:val="00000A"/>
          <w:sz w:val="24"/>
          <w:szCs w:val="24"/>
        </w:rPr>
        <w:t>Voľba, ktorá sa uskutoční, keď rozlišujeme vo svetle Ducha, často udeľuje osobe veľkú slobodu a zároveň vyžaduje súlad života.</w:t>
      </w:r>
    </w:p>
    <w:p w:rsidR="00683020" w:rsidRPr="002C5690" w:rsidRDefault="00683020" w:rsidP="00683020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color w:val="00000A"/>
          <w:sz w:val="24"/>
          <w:szCs w:val="24"/>
        </w:rPr>
      </w:pPr>
      <w:r w:rsidRPr="002C5690">
        <w:rPr>
          <w:rFonts w:ascii="Times New Roman" w:hAnsi="Times New Roman" w:cs="Times New Roman"/>
          <w:color w:val="00000A"/>
          <w:sz w:val="24"/>
          <w:szCs w:val="24"/>
        </w:rPr>
        <w:t>Preto môžeme tvrdiť, že podporovanie skutočne slobodných a zodpovedných životných rozhodnutí osôb, a celkom osobitne mladých, je cieľom každého seriózneho procesu rozlišovania na ceste viery a osobného rastu (a v každej pastorácii povolaní, na ktorú sa dá čo len pomyslieť).</w:t>
      </w:r>
    </w:p>
    <w:p w:rsidR="00683020" w:rsidRPr="002C5690" w:rsidRDefault="00683020" w:rsidP="00683020">
      <w:pPr>
        <w:rPr>
          <w:rFonts w:ascii="Times New Roman" w:hAnsi="Times New Roman" w:cs="Times New Roman"/>
          <w:color w:val="00000A"/>
          <w:sz w:val="24"/>
          <w:szCs w:val="24"/>
        </w:rPr>
      </w:pPr>
    </w:p>
    <w:p w:rsidR="00683020" w:rsidRPr="002C5690" w:rsidRDefault="00683020" w:rsidP="00683020">
      <w:pPr>
        <w:ind w:firstLine="360"/>
        <w:rPr>
          <w:rFonts w:ascii="Times New Roman" w:hAnsi="Times New Roman" w:cs="Times New Roman"/>
          <w:color w:val="00000A"/>
          <w:sz w:val="24"/>
          <w:szCs w:val="24"/>
        </w:rPr>
      </w:pPr>
      <w:r w:rsidRPr="002C5690">
        <w:rPr>
          <w:rFonts w:ascii="Times New Roman" w:hAnsi="Times New Roman" w:cs="Times New Roman"/>
          <w:bCs/>
          <w:color w:val="00000A"/>
          <w:sz w:val="24"/>
          <w:szCs w:val="24"/>
        </w:rPr>
        <w:t>Rozlišovanie, ako</w:t>
      </w:r>
      <w:r w:rsidRPr="002C5690">
        <w:rPr>
          <w:rFonts w:ascii="Times New Roman" w:hAnsi="Times New Roman" w:cs="Times New Roman"/>
          <w:color w:val="00000A"/>
          <w:sz w:val="24"/>
          <w:szCs w:val="24"/>
        </w:rPr>
        <w:t xml:space="preserve"> hovorí pápež František, je „základným princípom, ktorý umožňuje chrániť nedotknuteľný priestor svedomia bez toho, aby sme si nárokovali, že ho nahradíme (</w:t>
      </w:r>
      <w:proofErr w:type="spellStart"/>
      <w:r w:rsidRPr="002C5690">
        <w:rPr>
          <w:rFonts w:ascii="Times New Roman" w:hAnsi="Times New Roman" w:cs="Times New Roman"/>
          <w:color w:val="00000A"/>
          <w:sz w:val="24"/>
          <w:szCs w:val="24"/>
        </w:rPr>
        <w:t>porov</w:t>
      </w:r>
      <w:proofErr w:type="spellEnd"/>
      <w:r w:rsidRPr="002C5690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proofErr w:type="spellStart"/>
      <w:r w:rsidRPr="002C5690">
        <w:rPr>
          <w:rFonts w:ascii="Times New Roman" w:hAnsi="Times New Roman" w:cs="Times New Roman"/>
          <w:i/>
          <w:color w:val="00000A"/>
          <w:sz w:val="24"/>
          <w:szCs w:val="24"/>
        </w:rPr>
        <w:t>Amoris</w:t>
      </w:r>
      <w:proofErr w:type="spellEnd"/>
      <w:r w:rsidRPr="002C5690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 </w:t>
      </w:r>
      <w:proofErr w:type="spellStart"/>
      <w:r w:rsidRPr="002C5690">
        <w:rPr>
          <w:rFonts w:ascii="Times New Roman" w:hAnsi="Times New Roman" w:cs="Times New Roman"/>
          <w:i/>
          <w:color w:val="00000A"/>
          <w:sz w:val="24"/>
          <w:szCs w:val="24"/>
        </w:rPr>
        <w:t>laetitia</w:t>
      </w:r>
      <w:proofErr w:type="spellEnd"/>
      <w:r w:rsidRPr="002C5690">
        <w:rPr>
          <w:rFonts w:ascii="Times New Roman" w:hAnsi="Times New Roman" w:cs="Times New Roman"/>
          <w:color w:val="00000A"/>
          <w:sz w:val="24"/>
          <w:szCs w:val="24"/>
        </w:rPr>
        <w:t>, 37)“</w:t>
      </w:r>
      <w:r w:rsidRPr="002C569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2C5690">
        <w:rPr>
          <w:rFonts w:ascii="Times New Roman" w:hAnsi="Times New Roman" w:cs="Times New Roman"/>
          <w:color w:val="00000A"/>
          <w:sz w:val="24"/>
          <w:szCs w:val="24"/>
        </w:rPr>
        <w:t>, nasledujúc Ježišov príklad, ktorý samaritánsku ženu v dialógu sprevádza na ceste k pravde a k vnútornému svetu jej vlastného života.</w:t>
      </w:r>
    </w:p>
    <w:p w:rsidR="00683020" w:rsidRDefault="00683020">
      <w:pPr>
        <w:rPr>
          <w:rFonts w:ascii="Times New Roman" w:hAnsi="Times New Roman" w:cs="Times New Roman"/>
          <w:sz w:val="24"/>
          <w:szCs w:val="24"/>
        </w:rPr>
      </w:pPr>
    </w:p>
    <w:p w:rsidR="00BC596C" w:rsidRPr="00C410E3" w:rsidRDefault="00BC596C" w:rsidP="00BC596C">
      <w:pPr>
        <w:rPr>
          <w:rFonts w:ascii="Times New Roman" w:hAnsi="Times New Roman" w:cs="Times New Roman"/>
          <w:b/>
          <w:sz w:val="24"/>
          <w:szCs w:val="24"/>
        </w:rPr>
      </w:pPr>
      <w:r w:rsidRPr="00C410E3">
        <w:rPr>
          <w:rFonts w:ascii="Times New Roman" w:hAnsi="Times New Roman" w:cs="Times New Roman"/>
          <w:b/>
          <w:sz w:val="24"/>
          <w:szCs w:val="24"/>
        </w:rPr>
        <w:t>Otázky</w:t>
      </w:r>
      <w:r>
        <w:rPr>
          <w:rFonts w:ascii="Times New Roman" w:hAnsi="Times New Roman" w:cs="Times New Roman"/>
          <w:b/>
          <w:sz w:val="24"/>
          <w:szCs w:val="24"/>
        </w:rPr>
        <w:t xml:space="preserve"> na diskusiu</w:t>
      </w:r>
      <w:r w:rsidRPr="00C410E3">
        <w:rPr>
          <w:rFonts w:ascii="Times New Roman" w:hAnsi="Times New Roman" w:cs="Times New Roman"/>
          <w:b/>
          <w:sz w:val="24"/>
          <w:szCs w:val="24"/>
        </w:rPr>
        <w:t>:</w:t>
      </w:r>
    </w:p>
    <w:p w:rsidR="002C5690" w:rsidRPr="007D76B9" w:rsidRDefault="00EA77A8">
      <w:pPr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</w:pPr>
      <w:bookmarkStart w:id="0" w:name="_GoBack"/>
      <w:bookmarkEnd w:id="0"/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Potrebujeme rozlišovať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, 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č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o 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pochádza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od Božie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ho Ducha, a 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č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o je 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l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e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n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od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nás.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Pokiaľ sa jedná o hrie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ch, je to 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pomerne jasné, ale pokiaľ sa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jedná o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 duchovnú skutočnosť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, n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ie je ľahké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rozlíšiť č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o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pochádza od nás, a č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o n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i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e. N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apr. nie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každá „sv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ätá horlivosť“ je svä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tá! N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ie každá vízia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pochádza od Božieho ducha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. N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ie každá </w:t>
      </w:r>
      <w:r w:rsidR="007D76B9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dobrá 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túžba je posvät</w:t>
      </w:r>
      <w:r w:rsidR="00154255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ená.</w:t>
      </w:r>
      <w:r w:rsidR="0086502A" w:rsidRPr="0086502A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 w:rsidR="0086502A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N</w:t>
      </w:r>
      <w:r w:rsidR="0086502A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i</w:t>
      </w:r>
      <w:r w:rsidR="0086502A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e</w:t>
      </w:r>
      <w:r w:rsidR="0086502A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je ľahké rozlí</w:t>
      </w:r>
      <w:r w:rsidR="0086502A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ši</w:t>
      </w:r>
      <w:r w:rsidR="0086502A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ť, zvlášť pokiaľ niekto patr</w:t>
      </w:r>
      <w:r w:rsidR="00231A10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í</w:t>
      </w:r>
      <w:r w:rsidR="0086502A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 w:rsidR="0086502A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k „horlivcom</w:t>
      </w:r>
      <w:r w:rsidR="0086502A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“, k</w:t>
      </w:r>
      <w:r w:rsidR="0086502A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edy sa jedná o</w:t>
      </w:r>
      <w:r w:rsidR="00231A10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 len ľudskú</w:t>
      </w:r>
      <w:r w:rsidR="0086502A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aktivitu a k</w:t>
      </w:r>
      <w:r w:rsidR="0086502A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e</w:t>
      </w:r>
      <w:r w:rsidR="0086502A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dy </w:t>
      </w:r>
      <w:r w:rsidR="0086502A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je to napĺňanie Božej vô</w:t>
      </w:r>
      <w:r w:rsidR="0086502A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le</w:t>
      </w:r>
      <w:r w:rsidR="0086502A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. Naše vlastné</w:t>
      </w:r>
      <w:r w:rsidR="0086502A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 w:rsidR="0086502A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city i rozum nás môžu</w:t>
      </w:r>
      <w:r w:rsidR="0086502A"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 w:rsidR="0086502A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oklamať.</w:t>
      </w:r>
    </w:p>
    <w:p w:rsidR="00231A10" w:rsidRDefault="00231A10" w:rsidP="00154255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Ktorú časť svojej osobnosti</w:t>
      </w:r>
      <w:r w:rsidR="00934B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aké svoje vlastnosti </w:t>
      </w:r>
      <w:r w:rsidR="00934BAE">
        <w:rPr>
          <w:rFonts w:ascii="Times New Roman" w:hAnsi="Times New Roman" w:cs="Times New Roman"/>
          <w:sz w:val="24"/>
          <w:szCs w:val="24"/>
        </w:rPr>
        <w:t xml:space="preserve">alebo jednoduchšie :) akých ľudí </w:t>
      </w:r>
      <w:r>
        <w:rPr>
          <w:rFonts w:ascii="Times New Roman" w:hAnsi="Times New Roman" w:cs="Times New Roman"/>
          <w:sz w:val="24"/>
          <w:szCs w:val="24"/>
        </w:rPr>
        <w:t>som vo svojich doterajších rozhodnutiach ignoroval alebo prehliadal? Aké boli dôsledky?</w:t>
      </w:r>
    </w:p>
    <w:p w:rsidR="00231A10" w:rsidRPr="00231A10" w:rsidRDefault="00231A10" w:rsidP="00154255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Čo budem robiť vo svojich terajších rozlišovaniach, aby som  vložil celého seba, aby som zobral do úvahy </w:t>
      </w:r>
      <w:r w:rsidR="00934BAE">
        <w:rPr>
          <w:rFonts w:ascii="Times New Roman" w:hAnsi="Times New Roman" w:cs="Times New Roman"/>
          <w:sz w:val="24"/>
          <w:szCs w:val="24"/>
        </w:rPr>
        <w:t>aj</w:t>
      </w:r>
      <w:r>
        <w:rPr>
          <w:rFonts w:ascii="Times New Roman" w:hAnsi="Times New Roman" w:cs="Times New Roman"/>
          <w:sz w:val="24"/>
          <w:szCs w:val="24"/>
        </w:rPr>
        <w:t xml:space="preserve"> ľudí, </w:t>
      </w:r>
      <w:r w:rsidR="00934BAE">
        <w:rPr>
          <w:rFonts w:ascii="Times New Roman" w:hAnsi="Times New Roman" w:cs="Times New Roman"/>
          <w:sz w:val="24"/>
          <w:szCs w:val="24"/>
        </w:rPr>
        <w:t>ktorí mi práve nie sú sympatickí</w:t>
      </w:r>
      <w:r>
        <w:rPr>
          <w:rFonts w:ascii="Times New Roman" w:hAnsi="Times New Roman" w:cs="Times New Roman"/>
          <w:sz w:val="24"/>
          <w:szCs w:val="24"/>
        </w:rPr>
        <w:t>?</w:t>
      </w:r>
      <w:r w:rsidR="00934BAE">
        <w:rPr>
          <w:rFonts w:ascii="Times New Roman" w:hAnsi="Times New Roman" w:cs="Times New Roman"/>
          <w:sz w:val="24"/>
          <w:szCs w:val="24"/>
        </w:rPr>
        <w:t xml:space="preserve"> Komu by som nikdy neodpustil alebo komu nemôžem odpustiť?</w:t>
      </w:r>
    </w:p>
    <w:p w:rsidR="000E376A" w:rsidRPr="007D76B9" w:rsidRDefault="000E376A" w:rsidP="00154255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Zdôverujem sa </w:t>
      </w:r>
      <w:r w:rsidR="00934BAE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so situáciami, ktoré vyžadujú rozlišovanie </w:t>
      </w:r>
      <w:r w:rsidRPr="00231A10">
        <w:rPr>
          <w:rStyle w:val="Siln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spol</w:t>
      </w:r>
      <w:r w:rsidR="00231A10">
        <w:rPr>
          <w:rStyle w:val="Siln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o</w:t>
      </w:r>
      <w:r w:rsidRPr="00231A10">
        <w:rPr>
          <w:rStyle w:val="Siln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čenstvu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, brat</w:t>
      </w:r>
      <w:r w:rsidR="00231A10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om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a sestr</w:t>
      </w:r>
      <w:r w:rsidR="00231A10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ám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, kt</w:t>
      </w:r>
      <w:r w:rsidR="00231A10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o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r</w:t>
      </w:r>
      <w:r w:rsidR="00231A10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ých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si B</w:t>
      </w:r>
      <w:r w:rsidR="00231A10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o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h použív</w:t>
      </w:r>
      <w:r w:rsidR="00231A10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a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</w:t>
      </w:r>
      <w:r w:rsidR="00231A10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na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 </w:t>
      </w:r>
      <w:r w:rsidR="00E451CE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„</w:t>
      </w:r>
      <w:r w:rsidRPr="00231A10">
        <w:rPr>
          <w:rStyle w:val="Siln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korekci</w:t>
      </w:r>
      <w:r w:rsidR="00231A10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u</w:t>
      </w:r>
      <w:r w:rsidR="00E451CE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“</w:t>
      </w:r>
      <w:r w:rsidR="00231A10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, alebo naopak na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 </w:t>
      </w:r>
      <w:r w:rsidR="00231A10" w:rsidRPr="00231A10">
        <w:rPr>
          <w:rStyle w:val="Siln"/>
          <w:rFonts w:ascii="Times New Roman" w:hAnsi="Times New Roman" w:cs="Times New Roman"/>
          <w:b w:val="0"/>
          <w:color w:val="141412"/>
          <w:sz w:val="24"/>
          <w:szCs w:val="24"/>
          <w:shd w:val="clear" w:color="auto" w:fill="FFFFFF"/>
        </w:rPr>
        <w:t>potvrdenie Božej</w:t>
      </w:r>
      <w:r w:rsidRPr="007D76B9">
        <w:rPr>
          <w:rStyle w:val="Siln"/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 </w:t>
      </w:r>
      <w:r w:rsidR="00231A10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vô</w:t>
      </w:r>
      <w:r w:rsidRPr="007D76B9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le</w:t>
      </w:r>
      <w:r w:rsidR="00231A10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?</w:t>
      </w:r>
      <w:r w:rsidR="00934BAE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Modlím sa a prosím v nich o modlitbu?</w:t>
      </w:r>
    </w:p>
    <w:sectPr w:rsidR="000E376A" w:rsidRPr="007D76B9" w:rsidSect="00F4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BF4" w:rsidRDefault="00267BF4" w:rsidP="00683020">
      <w:pPr>
        <w:spacing w:after="0" w:line="240" w:lineRule="auto"/>
      </w:pPr>
      <w:r>
        <w:separator/>
      </w:r>
    </w:p>
  </w:endnote>
  <w:endnote w:type="continuationSeparator" w:id="0">
    <w:p w:rsidR="00267BF4" w:rsidRDefault="00267BF4" w:rsidP="0068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BF4" w:rsidRDefault="00267BF4" w:rsidP="00683020">
      <w:pPr>
        <w:spacing w:after="0" w:line="240" w:lineRule="auto"/>
      </w:pPr>
      <w:r>
        <w:separator/>
      </w:r>
    </w:p>
  </w:footnote>
  <w:footnote w:type="continuationSeparator" w:id="0">
    <w:p w:rsidR="00267BF4" w:rsidRDefault="00267BF4" w:rsidP="00683020">
      <w:pPr>
        <w:spacing w:after="0" w:line="240" w:lineRule="auto"/>
      </w:pPr>
      <w:r>
        <w:continuationSeparator/>
      </w:r>
    </w:p>
  </w:footnote>
  <w:footnote w:id="1">
    <w:p w:rsidR="00683020" w:rsidRPr="005C49B7" w:rsidRDefault="00683020" w:rsidP="00683020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PD, II. Viera, rozlišovanie, povolanie.</w:t>
      </w:r>
    </w:p>
  </w:footnote>
  <w:footnote w:id="2">
    <w:p w:rsidR="00683020" w:rsidRPr="005C49B7" w:rsidRDefault="00683020" w:rsidP="00683020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PD, I.3 Mladí ľudia a ich rozhodnutia</w:t>
      </w:r>
    </w:p>
  </w:footnote>
  <w:footnote w:id="3">
    <w:p w:rsidR="00683020" w:rsidRPr="005C49B7" w:rsidRDefault="00683020" w:rsidP="00683020">
      <w:pPr>
        <w:pStyle w:val="Textpoznmkypodiarou"/>
        <w:jc w:val="both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</w:t>
      </w:r>
      <w:r w:rsidRPr="005C49B7">
        <w:rPr>
          <w:rFonts w:cstheme="minorHAnsi"/>
          <w:smallCaps/>
        </w:rPr>
        <w:t>Pavol VI.</w:t>
      </w:r>
      <w:r w:rsidRPr="005C49B7">
        <w:rPr>
          <w:rFonts w:cstheme="minorHAnsi"/>
        </w:rPr>
        <w:t xml:space="preserve">, encyklika </w:t>
      </w:r>
      <w:proofErr w:type="spellStart"/>
      <w:r w:rsidRPr="005C49B7">
        <w:rPr>
          <w:rFonts w:cstheme="minorHAnsi"/>
          <w:i/>
          <w:iCs/>
        </w:rPr>
        <w:t>Ecclesiam</w:t>
      </w:r>
      <w:proofErr w:type="spellEnd"/>
      <w:r w:rsidRPr="005C49B7">
        <w:rPr>
          <w:rFonts w:cstheme="minorHAnsi"/>
          <w:i/>
          <w:iCs/>
        </w:rPr>
        <w:t xml:space="preserve"> </w:t>
      </w:r>
      <w:proofErr w:type="spellStart"/>
      <w:r w:rsidRPr="005C49B7">
        <w:rPr>
          <w:rFonts w:cstheme="minorHAnsi"/>
          <w:i/>
          <w:iCs/>
        </w:rPr>
        <w:t>suam</w:t>
      </w:r>
      <w:proofErr w:type="spellEnd"/>
      <w:r w:rsidRPr="005C49B7">
        <w:rPr>
          <w:rFonts w:cstheme="minorHAnsi"/>
        </w:rPr>
        <w:t xml:space="preserve">, 19, citované v </w:t>
      </w:r>
      <w:r w:rsidRPr="005C49B7">
        <w:rPr>
          <w:rFonts w:cstheme="minorHAnsi"/>
          <w:i/>
          <w:smallCaps/>
        </w:rPr>
        <w:t>EG</w:t>
      </w:r>
      <w:r w:rsidRPr="005C49B7">
        <w:rPr>
          <w:rFonts w:cstheme="minorHAnsi"/>
          <w:i/>
          <w:iCs/>
        </w:rPr>
        <w:t xml:space="preserve">, </w:t>
      </w:r>
      <w:r w:rsidRPr="005C49B7">
        <w:rPr>
          <w:rFonts w:cstheme="minorHAnsi"/>
        </w:rPr>
        <w:t>51.</w:t>
      </w:r>
    </w:p>
  </w:footnote>
  <w:footnote w:id="4">
    <w:p w:rsidR="00683020" w:rsidRPr="005C49B7" w:rsidRDefault="00683020" w:rsidP="00683020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</w:t>
      </w:r>
      <w:proofErr w:type="spellStart"/>
      <w:r w:rsidRPr="005C49B7">
        <w:rPr>
          <w:rFonts w:cstheme="minorHAnsi"/>
        </w:rPr>
        <w:t>Porov</w:t>
      </w:r>
      <w:proofErr w:type="spellEnd"/>
      <w:r w:rsidRPr="005C49B7">
        <w:rPr>
          <w:rFonts w:cstheme="minorHAnsi"/>
        </w:rPr>
        <w:t>. PD, II.2 Dar rozlišovania – Rozpoznanie.</w:t>
      </w:r>
    </w:p>
  </w:footnote>
  <w:footnote w:id="5">
    <w:p w:rsidR="00683020" w:rsidRPr="005C49B7" w:rsidRDefault="00683020" w:rsidP="00683020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</w:t>
      </w:r>
      <w:proofErr w:type="spellStart"/>
      <w:r w:rsidRPr="005C49B7">
        <w:rPr>
          <w:rFonts w:cstheme="minorHAnsi"/>
        </w:rPr>
        <w:t>Porov</w:t>
      </w:r>
      <w:proofErr w:type="spellEnd"/>
      <w:r w:rsidRPr="005C49B7">
        <w:rPr>
          <w:rFonts w:cstheme="minorHAnsi"/>
        </w:rPr>
        <w:t>. PD, II.2 Dar rozlišovania – Interpretácia.</w:t>
      </w:r>
    </w:p>
  </w:footnote>
  <w:footnote w:id="6">
    <w:p w:rsidR="00683020" w:rsidRPr="005C49B7" w:rsidRDefault="00683020" w:rsidP="00683020">
      <w:pPr>
        <w:pStyle w:val="Textpoznmkypodiarou"/>
        <w:rPr>
          <w:rFonts w:cstheme="minorHAnsi"/>
        </w:rPr>
      </w:pPr>
      <w:r w:rsidRPr="005C49B7">
        <w:rPr>
          <w:rStyle w:val="Odkaznapoznmkupodiarou"/>
          <w:rFonts w:cstheme="minorHAnsi"/>
        </w:rPr>
        <w:footnoteRef/>
      </w:r>
      <w:r w:rsidRPr="005C49B7">
        <w:rPr>
          <w:rFonts w:cstheme="minorHAnsi"/>
        </w:rPr>
        <w:t xml:space="preserve"> </w:t>
      </w:r>
      <w:proofErr w:type="spellStart"/>
      <w:r w:rsidRPr="005C49B7">
        <w:rPr>
          <w:rFonts w:cstheme="minorHAnsi"/>
        </w:rPr>
        <w:t>Porov</w:t>
      </w:r>
      <w:proofErr w:type="spellEnd"/>
      <w:r w:rsidRPr="005C49B7">
        <w:rPr>
          <w:rFonts w:cstheme="minorHAnsi"/>
        </w:rPr>
        <w:t>. PD, II.2 Dar rozlišovania – Voľba.</w:t>
      </w:r>
    </w:p>
  </w:footnote>
  <w:footnote w:id="7">
    <w:p w:rsidR="00683020" w:rsidRPr="005C49B7" w:rsidRDefault="00683020" w:rsidP="00683020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5C49B7">
        <w:rPr>
          <w:rStyle w:val="Znakyprepoznmkupodiarou"/>
          <w:rFonts w:asciiTheme="minorHAnsi" w:hAnsiTheme="minorHAnsi" w:cstheme="minorHAnsi"/>
          <w:sz w:val="20"/>
          <w:szCs w:val="20"/>
          <w:vertAlign w:val="superscript"/>
        </w:rPr>
        <w:footnoteRef/>
      </w:r>
      <w:r w:rsidRPr="005C49B7">
        <w:rPr>
          <w:rFonts w:asciiTheme="minorHAnsi" w:hAnsiTheme="minorHAnsi" w:cstheme="minorHAnsi"/>
          <w:i/>
          <w:sz w:val="20"/>
          <w:szCs w:val="20"/>
        </w:rPr>
        <w:t xml:space="preserve"> Tamže</w:t>
      </w:r>
      <w:r w:rsidRPr="005C49B7">
        <w:rPr>
          <w:rFonts w:asciiTheme="minorHAnsi" w:hAnsiTheme="minorHAnsi" w:cstheme="minorHAnsi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  <w:lang w:val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  <w:lang w:val="it-I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 w:val="0"/>
        <w:sz w:val="26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b w:val="0"/>
        <w:sz w:val="26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b w:val="0"/>
        <w:sz w:val="26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b w:val="0"/>
        <w:sz w:val="26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 w:val="0"/>
        <w:sz w:val="26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b w:val="0"/>
        <w:sz w:val="26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b w:val="0"/>
        <w:sz w:val="26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b w:val="0"/>
        <w:sz w:val="26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b w:val="0"/>
        <w:sz w:val="26"/>
      </w:rPr>
    </w:lvl>
  </w:abstractNum>
  <w:abstractNum w:abstractNumId="3">
    <w:nsid w:val="3F1B2D38"/>
    <w:multiLevelType w:val="hybridMultilevel"/>
    <w:tmpl w:val="931AB1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21CCD"/>
    <w:multiLevelType w:val="hybridMultilevel"/>
    <w:tmpl w:val="2DB4B6B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E797B"/>
    <w:multiLevelType w:val="hybridMultilevel"/>
    <w:tmpl w:val="DE3EAC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00296"/>
    <w:multiLevelType w:val="hybridMultilevel"/>
    <w:tmpl w:val="C9BCC8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020"/>
    <w:rsid w:val="00005D7E"/>
    <w:rsid w:val="000E376A"/>
    <w:rsid w:val="000F195B"/>
    <w:rsid w:val="000F1FD4"/>
    <w:rsid w:val="00154255"/>
    <w:rsid w:val="00224B9F"/>
    <w:rsid w:val="00231A10"/>
    <w:rsid w:val="00232AB2"/>
    <w:rsid w:val="00267BF4"/>
    <w:rsid w:val="002C5690"/>
    <w:rsid w:val="002D3EEA"/>
    <w:rsid w:val="00683020"/>
    <w:rsid w:val="007D76B9"/>
    <w:rsid w:val="0086502A"/>
    <w:rsid w:val="008A7C6E"/>
    <w:rsid w:val="00934BAE"/>
    <w:rsid w:val="00AB3E8C"/>
    <w:rsid w:val="00B12FA3"/>
    <w:rsid w:val="00B63B69"/>
    <w:rsid w:val="00BC596C"/>
    <w:rsid w:val="00C745DA"/>
    <w:rsid w:val="00D95F2A"/>
    <w:rsid w:val="00DA6FBC"/>
    <w:rsid w:val="00E451CE"/>
    <w:rsid w:val="00EA77A8"/>
    <w:rsid w:val="00F4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302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83020"/>
    <w:pPr>
      <w:spacing w:after="0" w:line="240" w:lineRule="auto"/>
    </w:pPr>
    <w:rPr>
      <w:rFonts w:ascii="Times New Roman" w:hAnsi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830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83020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83020"/>
    <w:rPr>
      <w:vertAlign w:val="superscript"/>
    </w:rPr>
  </w:style>
  <w:style w:type="character" w:customStyle="1" w:styleId="Znakyprepoznmkupodiarou">
    <w:name w:val="Znaky pre poznámku pod čiarou"/>
    <w:rsid w:val="00683020"/>
  </w:style>
  <w:style w:type="paragraph" w:customStyle="1" w:styleId="Odsekzoznamu2">
    <w:name w:val="Odsek zoznamu2"/>
    <w:basedOn w:val="Normlny"/>
    <w:rsid w:val="0068302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Zvraznenie">
    <w:name w:val="Emphasis"/>
    <w:basedOn w:val="Predvolenpsmoodseku"/>
    <w:uiPriority w:val="20"/>
    <w:qFormat/>
    <w:rsid w:val="00683020"/>
    <w:rPr>
      <w:i/>
      <w:iCs/>
    </w:rPr>
  </w:style>
  <w:style w:type="paragraph" w:styleId="Odsekzoznamu">
    <w:name w:val="List Paragraph"/>
    <w:basedOn w:val="Normlny"/>
    <w:uiPriority w:val="34"/>
    <w:qFormat/>
    <w:rsid w:val="00683020"/>
    <w:pPr>
      <w:ind w:left="720"/>
      <w:contextualSpacing/>
    </w:pPr>
  </w:style>
  <w:style w:type="paragraph" w:customStyle="1" w:styleId="Odsekzoznamu1">
    <w:name w:val="Odsek zoznamu1"/>
    <w:basedOn w:val="Normlny"/>
    <w:rsid w:val="002C569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Siln">
    <w:name w:val="Strong"/>
    <w:basedOn w:val="Predvolenpsmoodseku"/>
    <w:uiPriority w:val="22"/>
    <w:qFormat/>
    <w:rsid w:val="000E37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778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Riedlmajer</dc:creator>
  <cp:keywords/>
  <dc:description/>
  <cp:lastModifiedBy>terka</cp:lastModifiedBy>
  <cp:revision>13</cp:revision>
  <dcterms:created xsi:type="dcterms:W3CDTF">2018-03-13T10:09:00Z</dcterms:created>
  <dcterms:modified xsi:type="dcterms:W3CDTF">2018-04-09T15:06:00Z</dcterms:modified>
</cp:coreProperties>
</file>