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62200" w14:textId="77777777" w:rsidR="008979E7" w:rsidRPr="008979E7" w:rsidRDefault="008979E7" w:rsidP="00C428AC">
      <w:pPr>
        <w:spacing w:after="0" w:line="276" w:lineRule="auto"/>
        <w:jc w:val="center"/>
        <w:rPr>
          <w:rFonts w:ascii="Candara" w:eastAsia="Candara" w:hAnsi="Candara" w:cs="Candara"/>
          <w:b/>
          <w:bCs/>
        </w:rPr>
      </w:pPr>
    </w:p>
    <w:p w14:paraId="24D97E26" w14:textId="428AC852" w:rsidR="008979E7" w:rsidRPr="007564C7" w:rsidRDefault="003E6147" w:rsidP="007564C7">
      <w:pPr>
        <w:spacing w:after="0" w:line="276" w:lineRule="auto"/>
        <w:jc w:val="center"/>
        <w:rPr>
          <w:rFonts w:ascii="Candara" w:eastAsia="Candara" w:hAnsi="Candara" w:cs="Candara"/>
          <w:b/>
          <w:bCs/>
          <w:sz w:val="6"/>
          <w:szCs w:val="6"/>
        </w:rPr>
      </w:pPr>
      <w:r>
        <w:rPr>
          <w:rFonts w:ascii="Candara" w:eastAsia="Candara" w:hAnsi="Candara" w:cs="Candara"/>
          <w:b/>
          <w:bCs/>
          <w:sz w:val="40"/>
          <w:szCs w:val="40"/>
        </w:rPr>
        <w:t>2</w:t>
      </w:r>
      <w:r w:rsidR="007564C7" w:rsidRPr="007564C7">
        <w:rPr>
          <w:rFonts w:ascii="Candara" w:eastAsia="Candara" w:hAnsi="Candara" w:cs="Candara"/>
          <w:b/>
          <w:bCs/>
          <w:sz w:val="40"/>
          <w:szCs w:val="40"/>
        </w:rPr>
        <w:t xml:space="preserve">. </w:t>
      </w:r>
      <w:r w:rsidRPr="001D3711">
        <w:rPr>
          <w:rFonts w:ascii="Candara" w:eastAsia="Candara" w:hAnsi="Candara" w:cs="Candara"/>
          <w:b/>
          <w:bCs/>
          <w:sz w:val="36"/>
          <w:szCs w:val="36"/>
        </w:rPr>
        <w:t>Hovoriť a kráčať do budúcnosti ako saleziáni</w:t>
      </w:r>
      <w:r w:rsidR="007564C7">
        <w:rPr>
          <w:rFonts w:ascii="Candara" w:eastAsia="Candara" w:hAnsi="Candara" w:cs="Candara"/>
          <w:b/>
          <w:bCs/>
          <w:sz w:val="40"/>
          <w:szCs w:val="40"/>
        </w:rPr>
        <w:br/>
      </w:r>
    </w:p>
    <w:p w14:paraId="43AD5ECD" w14:textId="77777777" w:rsidR="003E6147" w:rsidRDefault="003E6147" w:rsidP="003E6147">
      <w:pPr>
        <w:spacing w:after="0" w:line="276" w:lineRule="auto"/>
        <w:ind w:firstLine="720"/>
        <w:jc w:val="both"/>
        <w:rPr>
          <w:rFonts w:ascii="Candara" w:hAnsi="Candara"/>
          <w:sz w:val="24"/>
          <w:szCs w:val="24"/>
        </w:rPr>
      </w:pPr>
      <w:r w:rsidRPr="003E6147">
        <w:rPr>
          <w:rFonts w:ascii="Candara" w:hAnsi="Candara"/>
          <w:sz w:val="24"/>
          <w:szCs w:val="24"/>
        </w:rPr>
        <w:t xml:space="preserve">Saleziánske diela každoročne prežívajú chvíle hodnotenia a plánovania života a pastoračnej činnosti. Nezriedka sa to môže zúžiť len na monotónne opakovanie niektorých činností a akcií, niekedy na ich dramatické ukončenie pre nedostatok záujmu, síl alebo ochotných ľudí, ktorí by sa dali do tej či onej služby. Plánovanie nám však má pomôcť, aby sme vedeli správne kráčať do budúcnosti. A k tomu sú dôležité správne slová pomocou ktorých si vytýčime správne ciele. </w:t>
      </w:r>
    </w:p>
    <w:p w14:paraId="13FAB40D" w14:textId="77777777" w:rsidR="003E6147" w:rsidRPr="003E6147" w:rsidRDefault="003E6147" w:rsidP="003E6147">
      <w:pPr>
        <w:spacing w:after="0" w:line="276" w:lineRule="auto"/>
        <w:ind w:firstLine="720"/>
        <w:jc w:val="both"/>
        <w:rPr>
          <w:rFonts w:ascii="Candara" w:hAnsi="Candara"/>
          <w:sz w:val="24"/>
          <w:szCs w:val="24"/>
        </w:rPr>
      </w:pPr>
    </w:p>
    <w:p w14:paraId="366DF79B" w14:textId="77777777" w:rsidR="003E6147" w:rsidRDefault="003E6147" w:rsidP="003E6147">
      <w:pPr>
        <w:spacing w:after="0" w:line="276" w:lineRule="auto"/>
        <w:ind w:firstLine="720"/>
        <w:jc w:val="both"/>
        <w:rPr>
          <w:rFonts w:ascii="Candara" w:hAnsi="Candara"/>
          <w:sz w:val="24"/>
          <w:szCs w:val="24"/>
        </w:rPr>
      </w:pPr>
      <w:r w:rsidRPr="003E6147">
        <w:rPr>
          <w:rFonts w:ascii="Candara" w:hAnsi="Candara"/>
          <w:sz w:val="24"/>
          <w:szCs w:val="24"/>
        </w:rPr>
        <w:t xml:space="preserve">Slová vytvárajú svety: to ako hovoríme je začiatkom toho, čo chceme spolu urobiť a ako sa pozeráme na budúcnosť. Zaiste je veľký rozdiel medzi tým, keď sa povie idem robiť deťom </w:t>
      </w:r>
      <w:r w:rsidRPr="003E6147">
        <w:rPr>
          <w:rFonts w:ascii="Candara" w:hAnsi="Candara"/>
          <w:b/>
          <w:bCs/>
          <w:sz w:val="24"/>
          <w:szCs w:val="24"/>
        </w:rPr>
        <w:t>DOZOR</w:t>
      </w:r>
      <w:r w:rsidRPr="003E6147">
        <w:rPr>
          <w:rFonts w:ascii="Candara" w:hAnsi="Candara"/>
          <w:sz w:val="24"/>
          <w:szCs w:val="24"/>
        </w:rPr>
        <w:t xml:space="preserve"> alebo keď sa povie, že idem medzi deti ako </w:t>
      </w:r>
      <w:r w:rsidRPr="003E6147">
        <w:rPr>
          <w:rFonts w:ascii="Candara" w:hAnsi="Candara"/>
          <w:b/>
          <w:bCs/>
          <w:sz w:val="24"/>
          <w:szCs w:val="24"/>
        </w:rPr>
        <w:t>ASISTENT</w:t>
      </w:r>
      <w:r w:rsidRPr="003E6147">
        <w:rPr>
          <w:rFonts w:ascii="Candara" w:hAnsi="Candara"/>
          <w:sz w:val="24"/>
          <w:szCs w:val="24"/>
        </w:rPr>
        <w:t xml:space="preserve">. Za slovami stojí vízia sveta i človeka a naše vzťahy k nim. Dozor naznačuje pozorovanie, kontrolovanie, hľadanie chýb. Asistencia naznačuje kvalifikovanú prítomnosť, záujem, autentickosť. Okrem slov komunikujeme samozrejme aj gestami, postojmi, symbolmi. Keď vychovávame, používame len technické slová alebo aj saleziánsky slovník?  </w:t>
      </w:r>
    </w:p>
    <w:p w14:paraId="3083A428" w14:textId="77777777" w:rsidR="003E6147" w:rsidRPr="003E6147" w:rsidRDefault="003E6147" w:rsidP="003E6147">
      <w:pPr>
        <w:spacing w:after="0" w:line="276" w:lineRule="auto"/>
        <w:ind w:firstLine="720"/>
        <w:jc w:val="both"/>
        <w:rPr>
          <w:rFonts w:ascii="Candara" w:hAnsi="Candara"/>
          <w:sz w:val="24"/>
          <w:szCs w:val="24"/>
        </w:rPr>
      </w:pPr>
    </w:p>
    <w:p w14:paraId="33C0B8F8" w14:textId="453D52F8" w:rsidR="003E6147" w:rsidRDefault="003E6147" w:rsidP="003E6147">
      <w:pPr>
        <w:spacing w:after="0" w:line="276" w:lineRule="auto"/>
        <w:ind w:firstLine="720"/>
        <w:jc w:val="both"/>
        <w:rPr>
          <w:rFonts w:ascii="Candara" w:hAnsi="Candara"/>
          <w:sz w:val="24"/>
          <w:szCs w:val="24"/>
        </w:rPr>
      </w:pPr>
      <w:r w:rsidRPr="003E6147">
        <w:rPr>
          <w:rFonts w:ascii="Candara" w:hAnsi="Candara"/>
          <w:sz w:val="24"/>
          <w:szCs w:val="24"/>
        </w:rPr>
        <w:t xml:space="preserve">Saleziánsku identitu tvoríme aj v našich plánoch a projektoch. Kto chce mať budúcnosť musí byť schopný  jasne formulovať ciele a výsledky, ktoré chce dosiahnuť. Toto môže dať spoločnú inšpiráciu mnohým. To, čo zamýšľame dosiahnuť v saleziánskom prostredí má samozrejme nejaký explicitný jasný odkaz na dona </w:t>
      </w:r>
      <w:proofErr w:type="spellStart"/>
      <w:r w:rsidRPr="003E6147">
        <w:rPr>
          <w:rFonts w:ascii="Candara" w:hAnsi="Candara"/>
          <w:sz w:val="24"/>
          <w:szCs w:val="24"/>
        </w:rPr>
        <w:t>Bosca</w:t>
      </w:r>
      <w:proofErr w:type="spellEnd"/>
      <w:r w:rsidRPr="003E6147">
        <w:rPr>
          <w:rFonts w:ascii="Candara" w:hAnsi="Candara"/>
          <w:sz w:val="24"/>
          <w:szCs w:val="24"/>
        </w:rPr>
        <w:t>, na jeho preventívny systém, na výchovný projekt. Ale mal by v sebe obsahovať aj implicitné prvky: voľba integrálnej výchovy, ktorá obsahuje celkové pozdvihnutie človeka, ľudskej osoby, nadviazanie na kresťanské korene, osobitnú starostlivosť o mladých v ťažkostiach.</w:t>
      </w:r>
    </w:p>
    <w:p w14:paraId="3AB38D88" w14:textId="77777777" w:rsidR="003E6147" w:rsidRPr="003E6147" w:rsidRDefault="003E6147" w:rsidP="003E6147">
      <w:pPr>
        <w:spacing w:after="0" w:line="276" w:lineRule="auto"/>
        <w:ind w:firstLine="720"/>
        <w:jc w:val="both"/>
        <w:rPr>
          <w:rFonts w:ascii="Candara" w:hAnsi="Candara"/>
          <w:sz w:val="24"/>
          <w:szCs w:val="24"/>
        </w:rPr>
      </w:pPr>
    </w:p>
    <w:p w14:paraId="6A2589C3" w14:textId="0384DCC3" w:rsidR="003E6147" w:rsidRPr="007564C7" w:rsidRDefault="003E6147" w:rsidP="003E6147">
      <w:pPr>
        <w:spacing w:after="0" w:line="276" w:lineRule="auto"/>
        <w:ind w:firstLine="720"/>
        <w:jc w:val="both"/>
        <w:rPr>
          <w:rFonts w:ascii="Candara" w:hAnsi="Candara"/>
          <w:sz w:val="24"/>
          <w:szCs w:val="24"/>
        </w:rPr>
      </w:pPr>
      <w:r w:rsidRPr="003E6147">
        <w:rPr>
          <w:rFonts w:ascii="Candara" w:hAnsi="Candara"/>
          <w:sz w:val="24"/>
          <w:szCs w:val="24"/>
        </w:rPr>
        <w:t>Keď vieme aký typ saleziánskeho spoločenstva sme, potom sa môžeme pýtať: čo môžeme urobiť spolu, aby sme dosiahli tieto ciele? Saleziánska identita nie je čerešnička na torte, ktorá už bola upečená, ona by sa mala nachádzať v tej hmote, ktorá je určená na pečenie. Preto je životne dôležité vždy znovu a znovu sa pýtať načo sme tu, aký je konkrétny zmysel našej prítomnosti tu v týchto okolnostiach.</w:t>
      </w:r>
    </w:p>
    <w:p w14:paraId="60BA90F5" w14:textId="77777777" w:rsidR="00916F99" w:rsidRPr="00C428AC" w:rsidRDefault="00916F99" w:rsidP="007564C7">
      <w:pPr>
        <w:spacing w:after="0" w:line="276" w:lineRule="auto"/>
        <w:jc w:val="both"/>
        <w:rPr>
          <w:rFonts w:ascii="Candara" w:hAnsi="Candara"/>
          <w:sz w:val="24"/>
          <w:szCs w:val="24"/>
        </w:rPr>
      </w:pPr>
    </w:p>
    <w:p w14:paraId="5CB201D2" w14:textId="77777777" w:rsidR="009101F5" w:rsidRPr="003E6147" w:rsidRDefault="009101F5" w:rsidP="007564C7">
      <w:pPr>
        <w:pStyle w:val="Nadpis2"/>
        <w:spacing w:before="0" w:after="0" w:line="276" w:lineRule="auto"/>
        <w:rPr>
          <w:rFonts w:ascii="Candara" w:hAnsi="Candara"/>
          <w:i/>
          <w:iCs/>
          <w:sz w:val="28"/>
          <w:szCs w:val="28"/>
        </w:rPr>
      </w:pPr>
      <w:r w:rsidRPr="009101F5">
        <w:rPr>
          <w:rFonts w:ascii="Candara" w:hAnsi="Candara"/>
          <w:sz w:val="28"/>
          <w:szCs w:val="28"/>
        </w:rPr>
        <w:t>Božie slovo</w:t>
      </w:r>
    </w:p>
    <w:p w14:paraId="4777679B" w14:textId="694F7C87" w:rsidR="00916F99" w:rsidRPr="003E6147" w:rsidRDefault="003E6147" w:rsidP="00C428AC">
      <w:pPr>
        <w:spacing w:after="0" w:line="276" w:lineRule="auto"/>
        <w:jc w:val="both"/>
        <w:rPr>
          <w:rFonts w:ascii="Candara" w:hAnsi="Candara"/>
          <w:b/>
          <w:bCs/>
          <w:i/>
          <w:iCs/>
          <w:sz w:val="28"/>
          <w:szCs w:val="28"/>
        </w:rPr>
      </w:pPr>
      <w:r w:rsidRPr="003E6147">
        <w:rPr>
          <w:rFonts w:ascii="Candara" w:hAnsi="Candara" w:cs="Times New Roman"/>
          <w:i/>
          <w:iCs/>
          <w:sz w:val="24"/>
          <w:szCs w:val="24"/>
        </w:rPr>
        <w:t xml:space="preserve">Preto sa aj ustavične modlíme za vás, aby vás náš Boh urobil hodnými svojho povolania a svojou mocou </w:t>
      </w:r>
      <w:r w:rsidRPr="003E6147">
        <w:rPr>
          <w:rFonts w:ascii="Candara" w:hAnsi="Candara" w:cs="Times New Roman"/>
          <w:b/>
          <w:bCs/>
          <w:i/>
          <w:iCs/>
          <w:sz w:val="24"/>
          <w:szCs w:val="24"/>
        </w:rPr>
        <w:t>uskutočnil každý dobrý zámer a dielo viery</w:t>
      </w:r>
      <w:r w:rsidRPr="003E6147">
        <w:rPr>
          <w:rFonts w:ascii="Candara" w:hAnsi="Candara" w:cs="Times New Roman"/>
          <w:i/>
          <w:iCs/>
          <w:sz w:val="24"/>
          <w:szCs w:val="24"/>
        </w:rPr>
        <w:t>, aby bolo oslávené meno nášho Pána Ježiša Krista vo vás a vy v ňom, podľa milosti nášho Boha a Pána Ježiša Krista. (2Sol 1,11-12)</w:t>
      </w:r>
    </w:p>
    <w:p w14:paraId="4294FEF6" w14:textId="77777777" w:rsidR="003E6147" w:rsidRDefault="003E6147" w:rsidP="00C428AC">
      <w:pPr>
        <w:spacing w:after="0" w:line="276" w:lineRule="auto"/>
        <w:jc w:val="both"/>
        <w:rPr>
          <w:rFonts w:ascii="Candara" w:hAnsi="Candara"/>
          <w:b/>
          <w:bCs/>
          <w:sz w:val="28"/>
          <w:szCs w:val="28"/>
        </w:rPr>
      </w:pPr>
    </w:p>
    <w:p w14:paraId="3A76CF2B" w14:textId="77777777" w:rsidR="003E6147" w:rsidRDefault="003E6147">
      <w:pPr>
        <w:rPr>
          <w:rFonts w:ascii="Candara" w:hAnsi="Candara"/>
          <w:b/>
          <w:bCs/>
          <w:sz w:val="28"/>
          <w:szCs w:val="28"/>
        </w:rPr>
      </w:pPr>
      <w:r>
        <w:rPr>
          <w:rFonts w:ascii="Candara" w:hAnsi="Candara"/>
          <w:b/>
          <w:bCs/>
          <w:sz w:val="28"/>
          <w:szCs w:val="28"/>
        </w:rPr>
        <w:br w:type="page"/>
      </w:r>
    </w:p>
    <w:p w14:paraId="49F0D7FF" w14:textId="15495CB9" w:rsidR="00C428AC" w:rsidRPr="00916F99" w:rsidRDefault="009101F5" w:rsidP="00C428AC">
      <w:pPr>
        <w:spacing w:after="0" w:line="276" w:lineRule="auto"/>
        <w:jc w:val="both"/>
        <w:rPr>
          <w:rFonts w:ascii="Candara" w:hAnsi="Candara"/>
          <w:b/>
          <w:bCs/>
          <w:sz w:val="28"/>
          <w:szCs w:val="28"/>
        </w:rPr>
      </w:pPr>
      <w:r w:rsidRPr="009101F5">
        <w:rPr>
          <w:rFonts w:ascii="Candara" w:hAnsi="Candara"/>
          <w:b/>
          <w:bCs/>
          <w:sz w:val="28"/>
          <w:szCs w:val="28"/>
        </w:rPr>
        <w:lastRenderedPageBreak/>
        <w:t>Slovo Cirkvi</w:t>
      </w:r>
    </w:p>
    <w:p w14:paraId="76A08103" w14:textId="0D3A202E" w:rsidR="003E6147" w:rsidRDefault="003E6147" w:rsidP="003E6147">
      <w:pPr>
        <w:spacing w:line="276" w:lineRule="auto"/>
        <w:rPr>
          <w:rFonts w:ascii="Candara" w:hAnsi="Candara"/>
          <w:smallCaps/>
          <w:sz w:val="24"/>
          <w:szCs w:val="24"/>
        </w:rPr>
      </w:pPr>
      <w:proofErr w:type="spellStart"/>
      <w:r w:rsidRPr="003E6147">
        <w:rPr>
          <w:rFonts w:ascii="Candara" w:hAnsi="Candara"/>
          <w:smallCaps/>
          <w:sz w:val="24"/>
          <w:szCs w:val="24"/>
        </w:rPr>
        <w:t>Evangeli</w:t>
      </w:r>
      <w:proofErr w:type="spellEnd"/>
      <w:r w:rsidRPr="003E6147">
        <w:rPr>
          <w:rFonts w:ascii="Candara" w:hAnsi="Candara"/>
          <w:smallCaps/>
          <w:sz w:val="24"/>
          <w:szCs w:val="24"/>
        </w:rPr>
        <w:t xml:space="preserve"> gaudium 69;</w:t>
      </w:r>
      <w:r>
        <w:rPr>
          <w:rFonts w:ascii="Candara" w:hAnsi="Candara"/>
          <w:smallCaps/>
          <w:sz w:val="24"/>
          <w:szCs w:val="24"/>
        </w:rPr>
        <w:t xml:space="preserve"> </w:t>
      </w:r>
      <w:r w:rsidR="001D3711">
        <w:rPr>
          <w:rFonts w:ascii="Candara" w:hAnsi="Candara"/>
          <w:smallCaps/>
          <w:sz w:val="24"/>
          <w:szCs w:val="24"/>
        </w:rPr>
        <w:t xml:space="preserve"> </w:t>
      </w:r>
      <w:proofErr w:type="spellStart"/>
      <w:r w:rsidRPr="003E6147">
        <w:rPr>
          <w:rFonts w:ascii="Candara" w:hAnsi="Candara"/>
          <w:smallCaps/>
          <w:sz w:val="24"/>
          <w:szCs w:val="24"/>
        </w:rPr>
        <w:t>Christus</w:t>
      </w:r>
      <w:proofErr w:type="spellEnd"/>
      <w:r w:rsidRPr="003E6147">
        <w:rPr>
          <w:rFonts w:ascii="Candara" w:hAnsi="Candara"/>
          <w:smallCaps/>
          <w:sz w:val="24"/>
          <w:szCs w:val="24"/>
        </w:rPr>
        <w:t xml:space="preserve"> </w:t>
      </w:r>
      <w:proofErr w:type="spellStart"/>
      <w:r w:rsidRPr="003E6147">
        <w:rPr>
          <w:rFonts w:ascii="Candara" w:hAnsi="Candara"/>
          <w:smallCaps/>
          <w:sz w:val="24"/>
          <w:szCs w:val="24"/>
        </w:rPr>
        <w:t>vivit</w:t>
      </w:r>
      <w:proofErr w:type="spellEnd"/>
      <w:r w:rsidRPr="003E6147">
        <w:rPr>
          <w:rFonts w:ascii="Candara" w:hAnsi="Candara"/>
          <w:smallCaps/>
          <w:sz w:val="24"/>
          <w:szCs w:val="24"/>
        </w:rPr>
        <w:t xml:space="preserve"> 213;</w:t>
      </w:r>
      <w:r>
        <w:rPr>
          <w:rFonts w:ascii="Candara" w:hAnsi="Candara"/>
          <w:smallCaps/>
          <w:sz w:val="24"/>
          <w:szCs w:val="24"/>
        </w:rPr>
        <w:t xml:space="preserve"> </w:t>
      </w:r>
      <w:r w:rsidR="001D3711">
        <w:rPr>
          <w:rFonts w:ascii="Candara" w:hAnsi="Candara"/>
          <w:smallCaps/>
          <w:sz w:val="24"/>
          <w:szCs w:val="24"/>
        </w:rPr>
        <w:t xml:space="preserve"> </w:t>
      </w:r>
      <w:r w:rsidRPr="003E6147">
        <w:rPr>
          <w:rFonts w:ascii="Candara" w:hAnsi="Candara"/>
          <w:smallCaps/>
          <w:sz w:val="24"/>
          <w:szCs w:val="24"/>
        </w:rPr>
        <w:t>Charta charizmatickej identity 17</w:t>
      </w:r>
    </w:p>
    <w:p w14:paraId="16F2A30D" w14:textId="77777777" w:rsidR="003E6147" w:rsidRPr="003E6147" w:rsidRDefault="003E6147" w:rsidP="003E6147">
      <w:pPr>
        <w:spacing w:after="0" w:line="276" w:lineRule="auto"/>
        <w:ind w:firstLine="720"/>
        <w:jc w:val="both"/>
        <w:rPr>
          <w:rFonts w:ascii="Candara" w:eastAsia="Times New Roman" w:hAnsi="Candara" w:cs="Times New Roman"/>
          <w:sz w:val="24"/>
          <w:szCs w:val="24"/>
        </w:rPr>
      </w:pPr>
      <w:r w:rsidRPr="003E6147">
        <w:rPr>
          <w:rFonts w:ascii="Candara" w:eastAsia="Times New Roman" w:hAnsi="Candara" w:cs="Times New Roman"/>
          <w:sz w:val="24"/>
          <w:szCs w:val="24"/>
        </w:rPr>
        <w:t>69. Potreba evanjelizovať kultúry z dôvodu inkulturácie evanjelia je nevyhnutná. V krajinách s katolíckou tradíciou ide o sprevádzanie, starostlivosť a posilňovanie bohatstva, ktoré už existuje, a v krajinách s inými náboženskými tradíciami alebo v hlboko sekularizovaných krajinách ide o podporovanie nových procesov evanjelizácie kultúry, aj keď si to vyžaduje veľmi dlhodobé projekty. Nemôžeme ignorovať, že je tu vždy výzva na ďalší rast. Každá kultúra a každá spoločenská skupina potrebuje očistenie a dozrievanie.</w:t>
      </w:r>
    </w:p>
    <w:p w14:paraId="7565F775" w14:textId="77777777" w:rsidR="003E6147" w:rsidRPr="003E6147" w:rsidRDefault="003E6147" w:rsidP="003E6147">
      <w:pPr>
        <w:spacing w:after="0" w:line="276" w:lineRule="auto"/>
        <w:ind w:firstLine="720"/>
        <w:jc w:val="both"/>
        <w:rPr>
          <w:rFonts w:ascii="Candara" w:eastAsia="Times New Roman" w:hAnsi="Candara" w:cs="Times New Roman"/>
          <w:sz w:val="24"/>
          <w:szCs w:val="24"/>
        </w:rPr>
      </w:pPr>
      <w:r w:rsidRPr="003E6147">
        <w:rPr>
          <w:rFonts w:ascii="Candara" w:eastAsia="Times New Roman" w:hAnsi="Candara" w:cs="Times New Roman"/>
          <w:sz w:val="24"/>
          <w:szCs w:val="24"/>
        </w:rPr>
        <w:t xml:space="preserve">213. Zaiste, každý formačný plán, každá cesta rastu mladých musí zahŕňať vieroučnú a mravoučnú formáciu. No je rovnako dôležité, aby sa sústreďovala okolo dvoch hlavných osí: jednou je prehĺbenie </w:t>
      </w:r>
      <w:proofErr w:type="spellStart"/>
      <w:r w:rsidRPr="003E6147">
        <w:rPr>
          <w:rFonts w:ascii="Candara" w:eastAsia="Times New Roman" w:hAnsi="Candara" w:cs="Times New Roman"/>
          <w:sz w:val="24"/>
          <w:szCs w:val="24"/>
        </w:rPr>
        <w:t>kerygmy</w:t>
      </w:r>
      <w:proofErr w:type="spellEnd"/>
      <w:r w:rsidRPr="003E6147">
        <w:rPr>
          <w:rFonts w:ascii="Candara" w:eastAsia="Times New Roman" w:hAnsi="Candara" w:cs="Times New Roman"/>
          <w:sz w:val="24"/>
          <w:szCs w:val="24"/>
        </w:rPr>
        <w:t>, základnej skúsenosti stretnutia s Bohom prostredníctvom Krista, ktorý zomrel a vstal z mŕtvych. Druhou je rast bratskej lásky v živote spoločenstva a v službe.</w:t>
      </w:r>
    </w:p>
    <w:p w14:paraId="63D32DC0" w14:textId="3696FE82" w:rsidR="003E6147" w:rsidRDefault="003E6147" w:rsidP="003E6147">
      <w:pPr>
        <w:spacing w:after="0" w:line="276" w:lineRule="auto"/>
        <w:ind w:firstLine="720"/>
        <w:jc w:val="both"/>
        <w:rPr>
          <w:rFonts w:ascii="Candara" w:eastAsia="Times New Roman" w:hAnsi="Candara" w:cs="Times New Roman"/>
          <w:sz w:val="24"/>
          <w:szCs w:val="24"/>
        </w:rPr>
      </w:pPr>
      <w:r w:rsidRPr="003E6147">
        <w:rPr>
          <w:rFonts w:ascii="Candara" w:eastAsia="Times New Roman" w:hAnsi="Candara" w:cs="Times New Roman"/>
          <w:sz w:val="24"/>
          <w:szCs w:val="24"/>
        </w:rPr>
        <w:t xml:space="preserve">17. ... Don </w:t>
      </w:r>
      <w:proofErr w:type="spellStart"/>
      <w:r w:rsidRPr="003E6147">
        <w:rPr>
          <w:rFonts w:ascii="Candara" w:eastAsia="Times New Roman" w:hAnsi="Candara" w:cs="Times New Roman"/>
          <w:sz w:val="24"/>
          <w:szCs w:val="24"/>
        </w:rPr>
        <w:t>Bosco</w:t>
      </w:r>
      <w:proofErr w:type="spellEnd"/>
      <w:r w:rsidRPr="003E6147">
        <w:rPr>
          <w:rFonts w:ascii="Candara" w:eastAsia="Times New Roman" w:hAnsi="Candara" w:cs="Times New Roman"/>
          <w:sz w:val="24"/>
          <w:szCs w:val="24"/>
        </w:rPr>
        <w:t xml:space="preserve"> viackrát vyjadril úmysel formovať «dobrých kresťanov a statočných občanov», aby tým naznačil všetko, čo mladí potrebujú, aby naplno prežívali svoj ľudský a kresťanský život: oblečenie, jedlo, bývanie, prácu, štúdium a voľný čas; radosť, priateľstvo; aktívnu vieru, Božiu milosť, cestu posväcovania; účasť na dianí v spoločnosti, dynamizmus, začlenenie do spoločnosti a do Cirkvi. Výchovná skúsenosť mu vnukla projekt a zvláštny štýl intervenovania, ktorý on sám súhrnne vyjadril v preventívnom systéme, ktorý «sa celý zakladá na rozume, náboženstve a na láskavosti».</w:t>
      </w:r>
    </w:p>
    <w:p w14:paraId="17E7AABA" w14:textId="77777777" w:rsidR="003E6147" w:rsidRPr="003E6147" w:rsidRDefault="003E6147" w:rsidP="003E6147">
      <w:pPr>
        <w:spacing w:after="0" w:line="276" w:lineRule="auto"/>
        <w:jc w:val="both"/>
        <w:rPr>
          <w:rFonts w:ascii="Candara" w:eastAsia="Times New Roman" w:hAnsi="Candara" w:cs="Times New Roman"/>
          <w:sz w:val="24"/>
          <w:szCs w:val="24"/>
        </w:rPr>
      </w:pPr>
    </w:p>
    <w:p w14:paraId="1937A00D" w14:textId="378F0E78" w:rsidR="003E6147" w:rsidRPr="007564C7" w:rsidRDefault="003E6147" w:rsidP="003E6147">
      <w:pPr>
        <w:spacing w:after="0" w:line="276" w:lineRule="auto"/>
        <w:ind w:firstLine="720"/>
        <w:jc w:val="both"/>
        <w:rPr>
          <w:rFonts w:ascii="Candara" w:eastAsia="Times New Roman" w:hAnsi="Candara" w:cs="Times New Roman"/>
          <w:sz w:val="24"/>
          <w:szCs w:val="24"/>
        </w:rPr>
      </w:pPr>
      <w:r w:rsidRPr="003E6147">
        <w:rPr>
          <w:rFonts w:ascii="Candara" w:eastAsia="Times New Roman" w:hAnsi="Candara" w:cs="Times New Roman"/>
          <w:sz w:val="24"/>
          <w:szCs w:val="24"/>
        </w:rPr>
        <w:t xml:space="preserve">Rôzne skupiny saleziánskej rodiny preberajú intuície a skúsenosti dona </w:t>
      </w:r>
      <w:proofErr w:type="spellStart"/>
      <w:r w:rsidRPr="003E6147">
        <w:rPr>
          <w:rFonts w:ascii="Candara" w:eastAsia="Times New Roman" w:hAnsi="Candara" w:cs="Times New Roman"/>
          <w:sz w:val="24"/>
          <w:szCs w:val="24"/>
        </w:rPr>
        <w:t>Bosca</w:t>
      </w:r>
      <w:proofErr w:type="spellEnd"/>
      <w:r w:rsidRPr="003E6147">
        <w:rPr>
          <w:rFonts w:ascii="Candara" w:eastAsia="Times New Roman" w:hAnsi="Candara" w:cs="Times New Roman"/>
          <w:sz w:val="24"/>
          <w:szCs w:val="24"/>
        </w:rPr>
        <w:t xml:space="preserve"> a tým, že ich spätne čítajú vo svetle obnovenej koncilovej </w:t>
      </w:r>
      <w:proofErr w:type="spellStart"/>
      <w:r w:rsidRPr="003E6147">
        <w:rPr>
          <w:rFonts w:ascii="Candara" w:eastAsia="Times New Roman" w:hAnsi="Candara" w:cs="Times New Roman"/>
          <w:sz w:val="24"/>
          <w:szCs w:val="24"/>
        </w:rPr>
        <w:t>ekleziológie</w:t>
      </w:r>
      <w:proofErr w:type="spellEnd"/>
      <w:r w:rsidRPr="003E6147">
        <w:rPr>
          <w:rFonts w:ascii="Candara" w:eastAsia="Times New Roman" w:hAnsi="Candara" w:cs="Times New Roman"/>
          <w:sz w:val="24"/>
          <w:szCs w:val="24"/>
        </w:rPr>
        <w:t xml:space="preserve"> a pápežského Učiteľského úradu o evanjelizácii, vyjadrujú svoje dielo vychovávateľov a evanjelizátorov rozličnými výrazmi: «výchovno-pastoračná služba» uskutočňovaná podľa preventívneho systému, «vychovávať evanjelizovaním, evanjelizovať výchovou», «integrálna výchova v štýle preventívneho systému», vychovávať a evanjelizovať podľa «pedagogiky dobroty» a inými obdobnými výrazmi.</w:t>
      </w:r>
    </w:p>
    <w:p w14:paraId="571D37AE" w14:textId="63E638CD" w:rsidR="00640F77" w:rsidRPr="00640F77" w:rsidRDefault="007564C7" w:rsidP="00C428AC">
      <w:pPr>
        <w:pStyle w:val="Nadpis2"/>
        <w:spacing w:before="0" w:after="0" w:line="276" w:lineRule="auto"/>
        <w:jc w:val="both"/>
        <w:rPr>
          <w:rFonts w:ascii="Candara" w:hAnsi="Candara"/>
        </w:rPr>
      </w:pPr>
      <w:r w:rsidRPr="007564C7">
        <w:rPr>
          <w:rFonts w:ascii="Candara" w:hAnsi="Candara"/>
          <w:color w:val="000000"/>
          <w:sz w:val="20"/>
          <w:szCs w:val="20"/>
        </w:rPr>
        <w:br/>
      </w:r>
      <w:r w:rsidR="00640F77" w:rsidRPr="00640F77">
        <w:rPr>
          <w:rFonts w:ascii="Candara" w:hAnsi="Candara"/>
          <w:color w:val="000000"/>
          <w:sz w:val="28"/>
          <w:szCs w:val="28"/>
        </w:rPr>
        <w:t>Naša situácia</w:t>
      </w:r>
    </w:p>
    <w:p w14:paraId="1D781B91" w14:textId="77777777" w:rsidR="003E6147" w:rsidRPr="003E6147" w:rsidRDefault="003E6147" w:rsidP="003E6147">
      <w:pPr>
        <w:pStyle w:val="Odsekzoznamu"/>
        <w:numPr>
          <w:ilvl w:val="0"/>
          <w:numId w:val="25"/>
        </w:numPr>
        <w:spacing w:after="0" w:line="240" w:lineRule="auto"/>
        <w:jc w:val="both"/>
        <w:rPr>
          <w:sz w:val="24"/>
          <w:szCs w:val="24"/>
        </w:rPr>
      </w:pPr>
      <w:r w:rsidRPr="003E6147">
        <w:rPr>
          <w:sz w:val="24"/>
          <w:szCs w:val="24"/>
        </w:rPr>
        <w:t>Viem sa aktívne podieľať na plánovaní – prinášam nové nápady?</w:t>
      </w:r>
    </w:p>
    <w:p w14:paraId="23C65535" w14:textId="77777777" w:rsidR="003E6147" w:rsidRPr="003E6147" w:rsidRDefault="003E6147" w:rsidP="003E6147">
      <w:pPr>
        <w:pStyle w:val="Odsekzoznamu"/>
        <w:numPr>
          <w:ilvl w:val="0"/>
          <w:numId w:val="25"/>
        </w:numPr>
        <w:spacing w:after="0" w:line="240" w:lineRule="auto"/>
        <w:jc w:val="both"/>
        <w:rPr>
          <w:sz w:val="24"/>
          <w:szCs w:val="24"/>
        </w:rPr>
      </w:pPr>
      <w:r w:rsidRPr="003E6147">
        <w:rPr>
          <w:sz w:val="24"/>
          <w:szCs w:val="24"/>
        </w:rPr>
        <w:t xml:space="preserve">Vyjadrujeme sa saleziánskym slovníkom? Máme „preložený“ slovník dona </w:t>
      </w:r>
      <w:proofErr w:type="spellStart"/>
      <w:r w:rsidRPr="003E6147">
        <w:rPr>
          <w:sz w:val="24"/>
          <w:szCs w:val="24"/>
        </w:rPr>
        <w:t>Bosca</w:t>
      </w:r>
      <w:proofErr w:type="spellEnd"/>
      <w:r w:rsidRPr="003E6147">
        <w:rPr>
          <w:sz w:val="24"/>
          <w:szCs w:val="24"/>
        </w:rPr>
        <w:t xml:space="preserve"> do súčasnej reči? Ako by si povedal človekovi dnes, že ti ide o spásu jeho duše?</w:t>
      </w:r>
    </w:p>
    <w:p w14:paraId="0ABF8954" w14:textId="77777777" w:rsidR="003E6147" w:rsidRPr="003E6147" w:rsidRDefault="003E6147" w:rsidP="003E6147">
      <w:pPr>
        <w:pStyle w:val="Odsekzoznamu"/>
        <w:numPr>
          <w:ilvl w:val="0"/>
          <w:numId w:val="25"/>
        </w:numPr>
        <w:spacing w:after="0" w:line="240" w:lineRule="auto"/>
        <w:jc w:val="both"/>
        <w:rPr>
          <w:sz w:val="24"/>
          <w:szCs w:val="24"/>
        </w:rPr>
      </w:pPr>
      <w:r w:rsidRPr="003E6147">
        <w:rPr>
          <w:sz w:val="24"/>
          <w:szCs w:val="24"/>
        </w:rPr>
        <w:t>Sekularizovaná spoločnosť vyžaduje dlhodobé projekty – teda projekty, ktoré nevidia svoje výsledky bezprostredne, ale ani nie sú vágne a neúčinné.</w:t>
      </w:r>
    </w:p>
    <w:p w14:paraId="71042265" w14:textId="77777777" w:rsidR="003E6147" w:rsidRPr="003E6147" w:rsidRDefault="003E6147" w:rsidP="003E6147">
      <w:pPr>
        <w:pStyle w:val="Odsekzoznamu"/>
        <w:numPr>
          <w:ilvl w:val="0"/>
          <w:numId w:val="25"/>
        </w:numPr>
        <w:spacing w:after="0" w:line="240" w:lineRule="auto"/>
        <w:jc w:val="both"/>
        <w:rPr>
          <w:sz w:val="24"/>
          <w:szCs w:val="24"/>
        </w:rPr>
      </w:pPr>
      <w:r w:rsidRPr="003E6147">
        <w:rPr>
          <w:sz w:val="24"/>
          <w:szCs w:val="24"/>
        </w:rPr>
        <w:t>Ako naše stredisko plánuje? Len tak technicky alebo je za tým aj modlitba, štúdium a spoločná reflexia?</w:t>
      </w:r>
    </w:p>
    <w:p w14:paraId="69513E3B" w14:textId="77777777" w:rsidR="00916F99" w:rsidRDefault="00916F99" w:rsidP="00C428AC">
      <w:pPr>
        <w:pStyle w:val="Normlnywebov"/>
        <w:spacing w:before="0" w:beforeAutospacing="0" w:after="0" w:afterAutospacing="0" w:line="276" w:lineRule="auto"/>
        <w:rPr>
          <w:rFonts w:ascii="Candara" w:hAnsi="Candara"/>
          <w:i/>
          <w:iCs/>
          <w:color w:val="000000"/>
        </w:rPr>
      </w:pPr>
    </w:p>
    <w:p w14:paraId="044CE9C0" w14:textId="1421A204" w:rsidR="008979E7" w:rsidRPr="005C029F" w:rsidRDefault="006E26F1" w:rsidP="00C428AC">
      <w:pPr>
        <w:pStyle w:val="Normlnywebov"/>
        <w:spacing w:before="0" w:beforeAutospacing="0" w:after="0" w:afterAutospacing="0" w:line="276" w:lineRule="auto"/>
        <w:rPr>
          <w:rFonts w:ascii="Candara" w:hAnsi="Candara"/>
          <w:i/>
          <w:iCs/>
        </w:rPr>
      </w:pPr>
      <w:r>
        <w:rPr>
          <w:rFonts w:ascii="Candara" w:hAnsi="Candara"/>
          <w:i/>
          <w:iCs/>
          <w:color w:val="000000"/>
        </w:rPr>
        <w:t xml:space="preserve">• </w:t>
      </w:r>
      <w:r w:rsidR="00640F77" w:rsidRPr="005C029F">
        <w:rPr>
          <w:rFonts w:ascii="Candara" w:hAnsi="Candara"/>
          <w:i/>
          <w:iCs/>
          <w:color w:val="000000"/>
        </w:rPr>
        <w:t>Toto sme spoznali a hlbšie si uvedomili </w:t>
      </w:r>
      <w:r w:rsidR="00C428AC">
        <w:rPr>
          <w:rFonts w:ascii="Candara" w:hAnsi="Candara"/>
          <w:i/>
          <w:iCs/>
          <w:color w:val="000000"/>
        </w:rPr>
        <w:t xml:space="preserve"> ..................................</w:t>
      </w:r>
      <w:r w:rsidR="00640F77" w:rsidRPr="005C029F">
        <w:rPr>
          <w:rFonts w:ascii="Candara" w:hAnsi="Candara"/>
          <w:i/>
          <w:iCs/>
          <w:color w:val="000000"/>
        </w:rPr>
        <w:t>...............................................</w:t>
      </w:r>
    </w:p>
    <w:p w14:paraId="05F93D4F" w14:textId="6CCD41E9" w:rsidR="00640F77" w:rsidRPr="00916F99" w:rsidRDefault="006E26F1" w:rsidP="00916F99">
      <w:pPr>
        <w:pStyle w:val="Normlnywebov"/>
        <w:spacing w:before="0" w:beforeAutospacing="0" w:after="0" w:afterAutospacing="0" w:line="276" w:lineRule="auto"/>
        <w:rPr>
          <w:rFonts w:ascii="Candara" w:hAnsi="Candara"/>
        </w:rPr>
      </w:pPr>
      <w:r>
        <w:rPr>
          <w:rFonts w:ascii="Candara" w:hAnsi="Candara"/>
          <w:i/>
          <w:iCs/>
          <w:color w:val="000000"/>
        </w:rPr>
        <w:t xml:space="preserve">• </w:t>
      </w:r>
      <w:r w:rsidR="00640F77" w:rsidRPr="005C029F">
        <w:rPr>
          <w:rFonts w:ascii="Candara" w:hAnsi="Candara"/>
          <w:i/>
          <w:iCs/>
          <w:color w:val="000000"/>
        </w:rPr>
        <w:t>Toto by sme mohli zmeni</w:t>
      </w:r>
      <w:r w:rsidR="00640F77" w:rsidRPr="005C029F">
        <w:rPr>
          <w:rFonts w:ascii="Candara" w:hAnsi="Candara" w:cs="Calibri"/>
          <w:i/>
          <w:iCs/>
          <w:color w:val="000000"/>
        </w:rPr>
        <w:t>ť</w:t>
      </w:r>
      <w:r w:rsidR="00640F77" w:rsidRPr="005C029F">
        <w:rPr>
          <w:rFonts w:ascii="Candara" w:hAnsi="Candara"/>
          <w:i/>
          <w:iCs/>
          <w:color w:val="000000"/>
        </w:rPr>
        <w:t xml:space="preserve"> v našej </w:t>
      </w:r>
      <w:r w:rsidR="00640F77" w:rsidRPr="005C029F">
        <w:rPr>
          <w:rFonts w:ascii="Candara" w:hAnsi="Candara" w:cs="Calibri"/>
          <w:i/>
          <w:iCs/>
          <w:color w:val="000000"/>
        </w:rPr>
        <w:t>ž</w:t>
      </w:r>
      <w:r w:rsidR="00640F77" w:rsidRPr="005C029F">
        <w:rPr>
          <w:rFonts w:ascii="Candara" w:hAnsi="Candara"/>
          <w:i/>
          <w:iCs/>
          <w:color w:val="000000"/>
        </w:rPr>
        <w:t>ivotnej praxi </w:t>
      </w:r>
      <w:r w:rsidR="00640F77" w:rsidRPr="00640F77">
        <w:rPr>
          <w:rFonts w:ascii="Candara" w:hAnsi="Candara"/>
          <w:color w:val="000000"/>
        </w:rPr>
        <w:t>...................................................................</w:t>
      </w:r>
    </w:p>
    <w:sectPr w:rsidR="00640F77" w:rsidRPr="00916F99" w:rsidSect="00C02E05">
      <w:headerReference w:type="default" r:id="rId8"/>
      <w:footerReference w:type="default" r:id="rId9"/>
      <w:pgSz w:w="11906" w:h="16838"/>
      <w:pgMar w:top="1418"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DAC10" w14:textId="77777777" w:rsidR="001571FF" w:rsidRDefault="001571FF">
      <w:pPr>
        <w:spacing w:after="0" w:line="240" w:lineRule="auto"/>
      </w:pPr>
      <w:r>
        <w:separator/>
      </w:r>
    </w:p>
  </w:endnote>
  <w:endnote w:type="continuationSeparator" w:id="0">
    <w:p w14:paraId="250108D3" w14:textId="77777777" w:rsidR="001571FF" w:rsidRDefault="0015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28BA3196">
              <wp:simplePos x="0" y="0"/>
              <wp:positionH relativeFrom="column">
                <wp:posOffset>-624205</wp:posOffset>
              </wp:positionH>
              <wp:positionV relativeFrom="paragraph">
                <wp:posOffset>-31750</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5E9B3857" w14:textId="77777777" w:rsidR="00A577E6" w:rsidRDefault="00A577E6" w:rsidP="00A577E6">
                          <w:pPr>
                            <w:spacing w:after="0" w:line="276" w:lineRule="auto"/>
                            <w:textDirection w:val="btLr"/>
                            <w:rPr>
                              <w:rFonts w:ascii="Candara" w:eastAsia="Candara" w:hAnsi="Candara" w:cs="Candara"/>
                              <w:color w:val="FFFFFF"/>
                              <w:sz w:val="24"/>
                              <w:szCs w:val="24"/>
                            </w:rPr>
                          </w:pPr>
                          <w:r w:rsidRPr="00216E50">
                            <w:rPr>
                              <w:rFonts w:ascii="Candara" w:eastAsia="Candara" w:hAnsi="Candara" w:cs="Candara"/>
                              <w:color w:val="FFFFFF"/>
                              <w:sz w:val="24"/>
                              <w:szCs w:val="24"/>
                            </w:rPr>
                            <w:t>Podnety pre formačné stretnutia ASC 2024-25</w:t>
                          </w:r>
                        </w:p>
                        <w:p w14:paraId="153EC9FB" w14:textId="721DD769" w:rsidR="00515245" w:rsidRPr="00A577E6" w:rsidRDefault="00A577E6" w:rsidP="0069306D">
                          <w:pPr>
                            <w:spacing w:after="0" w:line="276" w:lineRule="auto"/>
                            <w:textDirection w:val="btLr"/>
                            <w:rPr>
                              <w:rFonts w:ascii="Candara" w:eastAsia="Candara" w:hAnsi="Candara" w:cs="Candara"/>
                              <w:i/>
                              <w:iCs/>
                              <w:color w:val="FFFFFF"/>
                              <w:sz w:val="24"/>
                              <w:szCs w:val="24"/>
                            </w:rPr>
                          </w:pPr>
                          <w:r w:rsidRPr="00216E50">
                            <w:rPr>
                              <w:rFonts w:ascii="Candara" w:eastAsia="Candara" w:hAnsi="Candara" w:cs="Candara"/>
                              <w:i/>
                              <w:iCs/>
                              <w:color w:val="FFFFFF"/>
                              <w:sz w:val="24"/>
                              <w:szCs w:val="24"/>
                            </w:rPr>
                            <w:t xml:space="preserve">Pavol </w:t>
                          </w:r>
                          <w:proofErr w:type="spellStart"/>
                          <w:r w:rsidRPr="00216E50">
                            <w:rPr>
                              <w:rFonts w:ascii="Candara" w:eastAsia="Candara" w:hAnsi="Candara" w:cs="Candara"/>
                              <w:i/>
                              <w:iCs/>
                              <w:color w:val="FFFFFF"/>
                              <w:sz w:val="24"/>
                              <w:szCs w:val="24"/>
                            </w:rPr>
                            <w:t>Grach</w:t>
                          </w:r>
                          <w:proofErr w:type="spellEnd"/>
                          <w:r w:rsidRPr="00216E50">
                            <w:rPr>
                              <w:rFonts w:ascii="Candara" w:eastAsia="Candara" w:hAnsi="Candara" w:cs="Candara"/>
                              <w:i/>
                              <w:iCs/>
                              <w:color w:val="FFFFFF"/>
                              <w:sz w:val="24"/>
                              <w:szCs w:val="24"/>
                            </w:rPr>
                            <w:t xml:space="preserve"> SDB – Delegát pre saleziánsku rodinu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" filled="f" stroked="f">
              <v:textbox inset="2.53958mm,1.2694mm,2.53958mm,1.2694mm">
                <w:txbxContent>
                  <w:p w14:paraId="5E9B3857" w14:textId="77777777" w:rsidR="00A577E6" w:rsidRDefault="00A577E6" w:rsidP="00A577E6">
                    <w:pPr>
                      <w:spacing w:after="0" w:line="276" w:lineRule="auto"/>
                      <w:textDirection w:val="btLr"/>
                      <w:rPr>
                        <w:rFonts w:ascii="Candara" w:eastAsia="Candara" w:hAnsi="Candara" w:cs="Candara"/>
                        <w:color w:val="FFFFFF"/>
                        <w:sz w:val="24"/>
                        <w:szCs w:val="24"/>
                      </w:rPr>
                    </w:pPr>
                    <w:r w:rsidRPr="00216E50">
                      <w:rPr>
                        <w:rFonts w:ascii="Candara" w:eastAsia="Candara" w:hAnsi="Candara" w:cs="Candara"/>
                        <w:color w:val="FFFFFF"/>
                        <w:sz w:val="24"/>
                        <w:szCs w:val="24"/>
                      </w:rPr>
                      <w:t>Podnety pre formačné stretnutia ASC 2024-25</w:t>
                    </w:r>
                  </w:p>
                  <w:p w14:paraId="153EC9FB" w14:textId="721DD769" w:rsidR="00515245" w:rsidRPr="00A577E6" w:rsidRDefault="00A577E6" w:rsidP="0069306D">
                    <w:pPr>
                      <w:spacing w:after="0" w:line="276" w:lineRule="auto"/>
                      <w:textDirection w:val="btLr"/>
                      <w:rPr>
                        <w:rFonts w:ascii="Candara" w:eastAsia="Candara" w:hAnsi="Candara" w:cs="Candara"/>
                        <w:i/>
                        <w:iCs/>
                        <w:color w:val="FFFFFF"/>
                        <w:sz w:val="24"/>
                        <w:szCs w:val="24"/>
                      </w:rPr>
                    </w:pPr>
                    <w:r w:rsidRPr="00216E50">
                      <w:rPr>
                        <w:rFonts w:ascii="Candara" w:eastAsia="Candara" w:hAnsi="Candara" w:cs="Candara"/>
                        <w:i/>
                        <w:iCs/>
                        <w:color w:val="FFFFFF"/>
                        <w:sz w:val="24"/>
                        <w:szCs w:val="24"/>
                      </w:rPr>
                      <w:t xml:space="preserve">Pavol </w:t>
                    </w:r>
                    <w:proofErr w:type="spellStart"/>
                    <w:r w:rsidRPr="00216E50">
                      <w:rPr>
                        <w:rFonts w:ascii="Candara" w:eastAsia="Candara" w:hAnsi="Candara" w:cs="Candara"/>
                        <w:i/>
                        <w:iCs/>
                        <w:color w:val="FFFFFF"/>
                        <w:sz w:val="24"/>
                        <w:szCs w:val="24"/>
                      </w:rPr>
                      <w:t>Grach</w:t>
                    </w:r>
                    <w:proofErr w:type="spellEnd"/>
                    <w:r w:rsidRPr="00216E50">
                      <w:rPr>
                        <w:rFonts w:ascii="Candara" w:eastAsia="Candara" w:hAnsi="Candara" w:cs="Candara"/>
                        <w:i/>
                        <w:iCs/>
                        <w:color w:val="FFFFFF"/>
                        <w:sz w:val="24"/>
                        <w:szCs w:val="24"/>
                      </w:rPr>
                      <w:t xml:space="preserve"> SDB – Delegát pre saleziánsku rodinu</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5C91EA74">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NR6k77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F2164" w14:textId="77777777" w:rsidR="001571FF" w:rsidRDefault="001571FF">
      <w:pPr>
        <w:spacing w:after="0" w:line="240" w:lineRule="auto"/>
      </w:pPr>
      <w:r>
        <w:separator/>
      </w:r>
    </w:p>
  </w:footnote>
  <w:footnote w:type="continuationSeparator" w:id="0">
    <w:p w14:paraId="55EE17D1" w14:textId="77777777" w:rsidR="001571FF" w:rsidRDefault="00157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C186" w14:textId="3666C328"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4394EF93" w:rsidR="00515245" w:rsidRPr="00916F99" w:rsidRDefault="003E6147" w:rsidP="00916F99">
                          <w:pPr>
                            <w:spacing w:line="258" w:lineRule="auto"/>
                            <w:textDirection w:val="btLr"/>
                            <w:rPr>
                              <w:rFonts w:ascii="Candara" w:eastAsia="Candara" w:hAnsi="Candara" w:cs="Candara"/>
                              <w:i/>
                              <w:color w:val="FFFFFF"/>
                              <w:sz w:val="28"/>
                              <w:szCs w:val="28"/>
                            </w:rPr>
                          </w:pPr>
                          <w:r>
                            <w:rPr>
                              <w:rFonts w:ascii="Candara" w:eastAsia="Candara" w:hAnsi="Candara" w:cs="Candara"/>
                              <w:i/>
                              <w:color w:val="FFFFFF"/>
                              <w:sz w:val="28"/>
                              <w:szCs w:val="28"/>
                            </w:rPr>
                            <w:t>2</w:t>
                          </w:r>
                          <w:r w:rsidR="007564C7" w:rsidRPr="007564C7">
                            <w:rPr>
                              <w:rFonts w:ascii="Candara" w:eastAsia="Candara" w:hAnsi="Candara" w:cs="Candara"/>
                              <w:i/>
                              <w:color w:val="FFFFFF"/>
                              <w:sz w:val="28"/>
                              <w:szCs w:val="28"/>
                            </w:rPr>
                            <w:t xml:space="preserve">. </w:t>
                          </w:r>
                          <w:r>
                            <w:rPr>
                              <w:rFonts w:ascii="Candara" w:eastAsia="Candara" w:hAnsi="Candara" w:cs="Candara"/>
                              <w:i/>
                              <w:color w:val="FFFFFF"/>
                              <w:sz w:val="28"/>
                              <w:szCs w:val="28"/>
                            </w:rPr>
                            <w:t>Hovoriť a kráčať do budúcnosti ako saleziáni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4394EF93" w:rsidR="00515245" w:rsidRPr="00916F99" w:rsidRDefault="003E6147" w:rsidP="00916F99">
                    <w:pPr>
                      <w:spacing w:line="258" w:lineRule="auto"/>
                      <w:textDirection w:val="btLr"/>
                      <w:rPr>
                        <w:rFonts w:ascii="Candara" w:eastAsia="Candara" w:hAnsi="Candara" w:cs="Candara"/>
                        <w:i/>
                        <w:color w:val="FFFFFF"/>
                        <w:sz w:val="28"/>
                        <w:szCs w:val="28"/>
                      </w:rPr>
                    </w:pPr>
                    <w:r>
                      <w:rPr>
                        <w:rFonts w:ascii="Candara" w:eastAsia="Candara" w:hAnsi="Candara" w:cs="Candara"/>
                        <w:i/>
                        <w:color w:val="FFFFFF"/>
                        <w:sz w:val="28"/>
                        <w:szCs w:val="28"/>
                      </w:rPr>
                      <w:t>2</w:t>
                    </w:r>
                    <w:r w:rsidR="007564C7" w:rsidRPr="007564C7">
                      <w:rPr>
                        <w:rFonts w:ascii="Candara" w:eastAsia="Candara" w:hAnsi="Candara" w:cs="Candara"/>
                        <w:i/>
                        <w:color w:val="FFFFFF"/>
                        <w:sz w:val="28"/>
                        <w:szCs w:val="28"/>
                      </w:rPr>
                      <w:t xml:space="preserve">. </w:t>
                    </w:r>
                    <w:r>
                      <w:rPr>
                        <w:rFonts w:ascii="Candara" w:eastAsia="Candara" w:hAnsi="Candara" w:cs="Candara"/>
                        <w:i/>
                        <w:color w:val="FFFFFF"/>
                        <w:sz w:val="28"/>
                        <w:szCs w:val="28"/>
                      </w:rPr>
                      <w:t>Hovoriť a kráčať do budúcnosti ako saleziáni</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3D5118BB">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7343C8" w:rsidRDefault="00000000">
                          <w:r>
                            <w:rPr>
                              <w:noProof/>
                            </w:rPr>
                            <w:drawing>
                              <wp:inline distT="0" distB="0" distL="0" distR="0" wp14:anchorId="22948C99" wp14:editId="39A57947">
                                <wp:extent cx="655308" cy="733425"/>
                                <wp:effectExtent l="0" t="0" r="4445" b="1270"/>
                                <wp:docPr id="1645540616" name="Obrázok 164554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7343C8" w:rsidRDefault="00000000">
                    <w:r>
                      <w:rPr>
                        <w:noProof/>
                      </w:rPr>
                      <w:drawing>
                        <wp:inline distT="0" distB="0" distL="0" distR="0" wp14:anchorId="22948C99" wp14:editId="39A57947">
                          <wp:extent cx="655308" cy="733425"/>
                          <wp:effectExtent l="0" t="0" r="4445" b="1270"/>
                          <wp:docPr id="1645540616" name="Obrázok 164554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7D05AC6"/>
    <w:multiLevelType w:val="hybridMultilevel"/>
    <w:tmpl w:val="6D48F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F9203F"/>
    <w:multiLevelType w:val="hybridMultilevel"/>
    <w:tmpl w:val="A942F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18"/>
  </w:num>
  <w:num w:numId="2" w16cid:durableId="1920363858">
    <w:abstractNumId w:val="6"/>
  </w:num>
  <w:num w:numId="3" w16cid:durableId="1767144022">
    <w:abstractNumId w:val="14"/>
  </w:num>
  <w:num w:numId="4" w16cid:durableId="1471484985">
    <w:abstractNumId w:val="2"/>
  </w:num>
  <w:num w:numId="5" w16cid:durableId="899634708">
    <w:abstractNumId w:val="9"/>
  </w:num>
  <w:num w:numId="6" w16cid:durableId="1686321704">
    <w:abstractNumId w:val="15"/>
  </w:num>
  <w:num w:numId="7" w16cid:durableId="534394520">
    <w:abstractNumId w:val="4"/>
  </w:num>
  <w:num w:numId="8" w16cid:durableId="1914312993">
    <w:abstractNumId w:val="10"/>
  </w:num>
  <w:num w:numId="9" w16cid:durableId="502476999">
    <w:abstractNumId w:val="13"/>
  </w:num>
  <w:num w:numId="10" w16cid:durableId="1851065902">
    <w:abstractNumId w:val="19"/>
  </w:num>
  <w:num w:numId="11" w16cid:durableId="282008133">
    <w:abstractNumId w:val="3"/>
  </w:num>
  <w:num w:numId="12" w16cid:durableId="2045399026">
    <w:abstractNumId w:val="16"/>
  </w:num>
  <w:num w:numId="13" w16cid:durableId="1804809791">
    <w:abstractNumId w:val="12"/>
  </w:num>
  <w:num w:numId="14" w16cid:durableId="1480731284">
    <w:abstractNumId w:val="1"/>
  </w:num>
  <w:num w:numId="15" w16cid:durableId="1700082569">
    <w:abstractNumId w:val="11"/>
  </w:num>
  <w:num w:numId="16" w16cid:durableId="767315173">
    <w:abstractNumId w:val="0"/>
  </w:num>
  <w:num w:numId="17" w16cid:durableId="2081705268">
    <w:abstractNumId w:val="8"/>
  </w:num>
  <w:num w:numId="18" w16cid:durableId="86972566">
    <w:abstractNumId w:val="24"/>
  </w:num>
  <w:num w:numId="19" w16cid:durableId="765341685">
    <w:abstractNumId w:val="5"/>
  </w:num>
  <w:num w:numId="20" w16cid:durableId="608897995">
    <w:abstractNumId w:val="21"/>
  </w:num>
  <w:num w:numId="21" w16cid:durableId="544148686">
    <w:abstractNumId w:val="20"/>
  </w:num>
  <w:num w:numId="22" w16cid:durableId="1478256913">
    <w:abstractNumId w:val="17"/>
  </w:num>
  <w:num w:numId="23" w16cid:durableId="1239513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4923550">
    <w:abstractNumId w:val="22"/>
  </w:num>
  <w:num w:numId="25" w16cid:durableId="14215583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70AB0"/>
    <w:rsid w:val="00081F54"/>
    <w:rsid w:val="00135B41"/>
    <w:rsid w:val="001456E1"/>
    <w:rsid w:val="001571FF"/>
    <w:rsid w:val="001D3711"/>
    <w:rsid w:val="001F7615"/>
    <w:rsid w:val="0025652D"/>
    <w:rsid w:val="00310645"/>
    <w:rsid w:val="003540FF"/>
    <w:rsid w:val="003678D8"/>
    <w:rsid w:val="003C5BAD"/>
    <w:rsid w:val="003E6147"/>
    <w:rsid w:val="00424072"/>
    <w:rsid w:val="00461C6C"/>
    <w:rsid w:val="00462A68"/>
    <w:rsid w:val="004F4625"/>
    <w:rsid w:val="00513620"/>
    <w:rsid w:val="00515245"/>
    <w:rsid w:val="00530F20"/>
    <w:rsid w:val="00547761"/>
    <w:rsid w:val="00570DC5"/>
    <w:rsid w:val="005C029F"/>
    <w:rsid w:val="006132AF"/>
    <w:rsid w:val="006225A9"/>
    <w:rsid w:val="0062317F"/>
    <w:rsid w:val="00640F77"/>
    <w:rsid w:val="006758A3"/>
    <w:rsid w:val="00683DAB"/>
    <w:rsid w:val="0069306D"/>
    <w:rsid w:val="006B1961"/>
    <w:rsid w:val="006E1FF3"/>
    <w:rsid w:val="006E26F1"/>
    <w:rsid w:val="007343C8"/>
    <w:rsid w:val="007564C7"/>
    <w:rsid w:val="008979E7"/>
    <w:rsid w:val="009101F5"/>
    <w:rsid w:val="009134D9"/>
    <w:rsid w:val="00916F99"/>
    <w:rsid w:val="009366B0"/>
    <w:rsid w:val="0094052A"/>
    <w:rsid w:val="009E7BAD"/>
    <w:rsid w:val="00A021D6"/>
    <w:rsid w:val="00A314AC"/>
    <w:rsid w:val="00A577E6"/>
    <w:rsid w:val="00A82FA0"/>
    <w:rsid w:val="00A968D5"/>
    <w:rsid w:val="00B04196"/>
    <w:rsid w:val="00B45E87"/>
    <w:rsid w:val="00B93FA8"/>
    <w:rsid w:val="00BC2AC5"/>
    <w:rsid w:val="00BC6AC0"/>
    <w:rsid w:val="00C02E05"/>
    <w:rsid w:val="00C428AC"/>
    <w:rsid w:val="00CA0DB7"/>
    <w:rsid w:val="00D662F5"/>
    <w:rsid w:val="00E177ED"/>
    <w:rsid w:val="00E35736"/>
    <w:rsid w:val="00E87BA9"/>
    <w:rsid w:val="00EA7E1A"/>
    <w:rsid w:val="00EB4172"/>
    <w:rsid w:val="00EC6407"/>
    <w:rsid w:val="00F37597"/>
    <w:rsid w:val="00F65F3D"/>
    <w:rsid w:val="00FA3E5F"/>
    <w:rsid w:val="00FA486E"/>
    <w:rsid w:val="00FB618A"/>
    <w:rsid w:val="00FE5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773</Words>
  <Characters>4407</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19</cp:revision>
  <dcterms:created xsi:type="dcterms:W3CDTF">2023-10-21T13:28:00Z</dcterms:created>
  <dcterms:modified xsi:type="dcterms:W3CDTF">2024-09-30T07:09:00Z</dcterms:modified>
</cp:coreProperties>
</file>